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268"/>
        <w:gridCol w:w="635"/>
        <w:gridCol w:w="2626"/>
        <w:gridCol w:w="1275"/>
        <w:gridCol w:w="3686"/>
        <w:gridCol w:w="1701"/>
        <w:gridCol w:w="1559"/>
      </w:tblGrid>
      <w:tr w:rsidR="00320A1E" w14:paraId="4234A7A1" w14:textId="364A502A" w:rsidTr="00D56A07">
        <w:trPr>
          <w:cantSplit/>
          <w:tblHeader/>
        </w:trPr>
        <w:tc>
          <w:tcPr>
            <w:tcW w:w="1129" w:type="dxa"/>
            <w:shd w:val="clear" w:color="auto" w:fill="auto"/>
          </w:tcPr>
          <w:p w14:paraId="2171518A" w14:textId="60221036" w:rsidR="00320A1E" w:rsidRPr="00FD05AA" w:rsidRDefault="00320A1E" w:rsidP="00D70C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5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Concordat Principle </w:t>
            </w:r>
          </w:p>
        </w:tc>
        <w:tc>
          <w:tcPr>
            <w:tcW w:w="2268" w:type="dxa"/>
          </w:tcPr>
          <w:p w14:paraId="084E7761" w14:textId="063F5334" w:rsidR="00320A1E" w:rsidRPr="008A516F" w:rsidRDefault="00320A1E" w:rsidP="009D72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Descriptor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1351CDB6" w14:textId="43AABE2C" w:rsidR="00320A1E" w:rsidRPr="008A516F" w:rsidRDefault="00320A1E" w:rsidP="009D72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16F">
              <w:rPr>
                <w:rFonts w:ascii="Arial" w:hAnsi="Arial" w:cs="Arial"/>
                <w:b/>
                <w:bCs/>
                <w:sz w:val="20"/>
                <w:szCs w:val="20"/>
              </w:rPr>
              <w:t>Action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444D89E5" w14:textId="77777777" w:rsidR="00320A1E" w:rsidRPr="008A516F" w:rsidRDefault="00320A1E" w:rsidP="009D72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16F">
              <w:rPr>
                <w:rFonts w:ascii="Arial" w:hAnsi="Arial" w:cs="Arial"/>
                <w:b/>
                <w:bCs/>
                <w:sz w:val="20"/>
                <w:szCs w:val="20"/>
              </w:rPr>
              <w:t>Timeframe</w:t>
            </w:r>
          </w:p>
        </w:tc>
        <w:tc>
          <w:tcPr>
            <w:tcW w:w="3686" w:type="dxa"/>
            <w:shd w:val="clear" w:color="auto" w:fill="auto"/>
          </w:tcPr>
          <w:p w14:paraId="6DAFFAAB" w14:textId="47CE9762" w:rsidR="00320A1E" w:rsidRPr="008A516F" w:rsidRDefault="00320A1E" w:rsidP="009D72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Success Measures</w:t>
            </w:r>
          </w:p>
        </w:tc>
        <w:tc>
          <w:tcPr>
            <w:tcW w:w="1701" w:type="dxa"/>
            <w:shd w:val="clear" w:color="auto" w:fill="auto"/>
          </w:tcPr>
          <w:p w14:paraId="13306238" w14:textId="2C988BC3" w:rsidR="00320A1E" w:rsidRPr="008A516F" w:rsidRDefault="00320A1E" w:rsidP="009D72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16F">
              <w:rPr>
                <w:rFonts w:ascii="Arial" w:hAnsi="Arial" w:cs="Arial"/>
                <w:b/>
                <w:bCs/>
                <w:sz w:val="20"/>
                <w:szCs w:val="20"/>
              </w:rPr>
              <w:t>Responsibility</w:t>
            </w:r>
          </w:p>
        </w:tc>
        <w:tc>
          <w:tcPr>
            <w:tcW w:w="1559" w:type="dxa"/>
          </w:tcPr>
          <w:p w14:paraId="5BF2309A" w14:textId="7B87984B" w:rsidR="00320A1E" w:rsidRPr="008A516F" w:rsidRDefault="00320A1E" w:rsidP="009A62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Update </w:t>
            </w:r>
            <w:r w:rsidR="00F10303">
              <w:rPr>
                <w:rFonts w:ascii="Arial" w:hAnsi="Arial" w:cs="Arial"/>
                <w:b/>
                <w:bCs/>
                <w:sz w:val="20"/>
                <w:szCs w:val="20"/>
              </w:rPr>
              <w:t>May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</w:t>
            </w:r>
            <w:r w:rsidR="00277CC9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320A1E" w:rsidRPr="00F10303" w14:paraId="503BA879" w14:textId="051C0100" w:rsidTr="00D56A07">
        <w:trPr>
          <w:tblHeader/>
        </w:trPr>
        <w:tc>
          <w:tcPr>
            <w:tcW w:w="1129" w:type="dxa"/>
            <w:shd w:val="clear" w:color="auto" w:fill="auto"/>
          </w:tcPr>
          <w:p w14:paraId="7FD0FF3B" w14:textId="76028046" w:rsidR="00320A1E" w:rsidRPr="00FD05AA" w:rsidRDefault="00320A1E" w:rsidP="00BB3B9F">
            <w:pPr>
              <w:rPr>
                <w:rFonts w:ascii="Arial" w:hAnsi="Arial" w:cs="Arial"/>
                <w:sz w:val="20"/>
                <w:szCs w:val="20"/>
              </w:rPr>
            </w:pPr>
            <w:r w:rsidRPr="00FD05AA">
              <w:rPr>
                <w:rFonts w:ascii="Arial" w:hAnsi="Arial" w:cs="Arial"/>
                <w:sz w:val="20"/>
                <w:szCs w:val="20"/>
              </w:rPr>
              <w:t>Recruitment &amp; Selection 1.</w:t>
            </w:r>
            <w:r w:rsidR="00BB3B9F">
              <w:rPr>
                <w:rFonts w:ascii="Arial" w:hAnsi="Arial" w:cs="Arial"/>
                <w:sz w:val="20"/>
                <w:szCs w:val="20"/>
              </w:rPr>
              <w:t>1</w:t>
            </w:r>
            <w:r w:rsidRPr="00FD05AA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2268" w:type="dxa"/>
            <w:shd w:val="clear" w:color="auto" w:fill="auto"/>
          </w:tcPr>
          <w:p w14:paraId="15CB0408" w14:textId="77777777" w:rsidR="00320A1E" w:rsidRPr="00F10303" w:rsidRDefault="00320A1E" w:rsidP="00BF414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10303">
              <w:rPr>
                <w:rFonts w:ascii="Arial" w:hAnsi="Arial" w:cs="Arial"/>
                <w:bCs/>
                <w:sz w:val="20"/>
                <w:szCs w:val="20"/>
              </w:rPr>
              <w:t>The level of pay or grade for researchers should be determined according to the requirements of the post</w:t>
            </w:r>
          </w:p>
          <w:p w14:paraId="7EB4FABE" w14:textId="0E89ED7E" w:rsidR="00320A1E" w:rsidRPr="00F10303" w:rsidRDefault="00320A1E" w:rsidP="00BF41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5E57B543" w14:textId="1DA9F76B" w:rsidR="00320A1E" w:rsidRPr="004A4A5F" w:rsidRDefault="00320A1E" w:rsidP="00F313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A5F">
              <w:rPr>
                <w:rFonts w:ascii="Arial" w:hAnsi="Arial" w:cs="Arial"/>
                <w:b/>
                <w:bCs/>
                <w:sz w:val="20"/>
                <w:szCs w:val="20"/>
              </w:rPr>
              <w:t>Research Post Review</w:t>
            </w:r>
          </w:p>
          <w:p w14:paraId="0FDC7DC9" w14:textId="65D1C373" w:rsidR="00320A1E" w:rsidRPr="004A4A5F" w:rsidRDefault="00320A1E" w:rsidP="00F313EC">
            <w:pPr>
              <w:rPr>
                <w:rFonts w:ascii="Arial" w:hAnsi="Arial" w:cs="Arial"/>
                <w:sz w:val="20"/>
                <w:szCs w:val="20"/>
              </w:rPr>
            </w:pPr>
            <w:r w:rsidRPr="004A4A5F">
              <w:rPr>
                <w:rFonts w:ascii="Arial" w:hAnsi="Arial" w:cs="Arial"/>
                <w:sz w:val="20"/>
                <w:szCs w:val="20"/>
              </w:rPr>
              <w:t xml:space="preserve">Review of the currently agreed job descriptions and person specifications for research roles </w:t>
            </w:r>
          </w:p>
        </w:tc>
        <w:tc>
          <w:tcPr>
            <w:tcW w:w="1275" w:type="dxa"/>
            <w:shd w:val="clear" w:color="auto" w:fill="auto"/>
          </w:tcPr>
          <w:p w14:paraId="18D24B88" w14:textId="45A9C431" w:rsidR="00320A1E" w:rsidRPr="004A4A5F" w:rsidRDefault="00320A1E" w:rsidP="00DD4BB0">
            <w:pPr>
              <w:rPr>
                <w:rFonts w:ascii="Arial" w:hAnsi="Arial" w:cs="Arial"/>
                <w:sz w:val="20"/>
                <w:szCs w:val="20"/>
              </w:rPr>
            </w:pPr>
            <w:r w:rsidRPr="004A4A5F">
              <w:rPr>
                <w:rFonts w:ascii="Arial" w:hAnsi="Arial" w:cs="Arial"/>
                <w:sz w:val="20"/>
                <w:szCs w:val="20"/>
              </w:rPr>
              <w:t>31/07/1</w:t>
            </w:r>
            <w:r w:rsidR="004A4A5F" w:rsidRPr="004A4A5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56A86D22" w14:textId="248D3599" w:rsidR="00320A1E" w:rsidRPr="004A4A5F" w:rsidRDefault="002461EB" w:rsidP="006723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G6 – 10 </w:t>
            </w:r>
            <w:r w:rsidR="00320A1E" w:rsidRPr="004A4A5F">
              <w:rPr>
                <w:rFonts w:ascii="Arial" w:hAnsi="Arial" w:cs="Arial"/>
                <w:sz w:val="20"/>
                <w:szCs w:val="20"/>
              </w:rPr>
              <w:t>template</w:t>
            </w:r>
            <w:r w:rsidR="006723DE">
              <w:rPr>
                <w:rFonts w:ascii="Arial" w:hAnsi="Arial" w:cs="Arial"/>
                <w:sz w:val="20"/>
                <w:szCs w:val="20"/>
              </w:rPr>
              <w:t xml:space="preserve"> roles</w:t>
            </w:r>
            <w:r w:rsidR="00320A1E" w:rsidRPr="004A4A5F">
              <w:rPr>
                <w:rFonts w:ascii="Arial" w:hAnsi="Arial" w:cs="Arial"/>
                <w:sz w:val="20"/>
                <w:szCs w:val="20"/>
              </w:rPr>
              <w:t xml:space="preserve"> on web site &amp; used by recruiting managers</w:t>
            </w:r>
            <w:r w:rsidR="004A4A5F" w:rsidRPr="004A4A5F">
              <w:rPr>
                <w:rFonts w:ascii="Arial" w:hAnsi="Arial" w:cs="Arial"/>
                <w:sz w:val="20"/>
                <w:szCs w:val="20"/>
              </w:rPr>
              <w:t>. Used by REO at early stage of recruitment to ensure consistency of grading</w:t>
            </w:r>
            <w:r w:rsidR="006723DE">
              <w:rPr>
                <w:rFonts w:ascii="Arial" w:hAnsi="Arial" w:cs="Arial"/>
                <w:sz w:val="20"/>
                <w:szCs w:val="20"/>
              </w:rPr>
              <w:t xml:space="preserve"> in 100% of research post recruitment</w:t>
            </w:r>
          </w:p>
        </w:tc>
        <w:tc>
          <w:tcPr>
            <w:tcW w:w="1701" w:type="dxa"/>
            <w:shd w:val="clear" w:color="auto" w:fill="auto"/>
          </w:tcPr>
          <w:p w14:paraId="166F8B32" w14:textId="18CB7D1A" w:rsidR="00320A1E" w:rsidRPr="004A4A5F" w:rsidRDefault="004A4A5F" w:rsidP="009D7250">
            <w:pPr>
              <w:rPr>
                <w:rFonts w:ascii="Arial" w:hAnsi="Arial" w:cs="Arial"/>
                <w:sz w:val="20"/>
                <w:szCs w:val="20"/>
              </w:rPr>
            </w:pPr>
            <w:r w:rsidRPr="004A4A5F"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1559" w:type="dxa"/>
            <w:shd w:val="clear" w:color="auto" w:fill="auto"/>
          </w:tcPr>
          <w:p w14:paraId="1E5F1CD7" w14:textId="22AA847B" w:rsidR="00320A1E" w:rsidRPr="00462FA5" w:rsidRDefault="006723DE" w:rsidP="006723D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723DE">
              <w:rPr>
                <w:rFonts w:ascii="Arial" w:hAnsi="Arial" w:cs="Arial"/>
                <w:sz w:val="20"/>
                <w:szCs w:val="20"/>
              </w:rPr>
              <w:t xml:space="preserve">09/07/18 JDs on web site. REO </w:t>
            </w:r>
            <w:r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Pr="006723DE">
              <w:rPr>
                <w:rFonts w:ascii="Arial" w:hAnsi="Arial" w:cs="Arial"/>
                <w:sz w:val="20"/>
                <w:szCs w:val="20"/>
              </w:rPr>
              <w:t>inform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6723DE">
              <w:rPr>
                <w:rFonts w:ascii="Arial" w:hAnsi="Arial" w:cs="Arial"/>
                <w:sz w:val="20"/>
                <w:szCs w:val="20"/>
              </w:rPr>
              <w:t xml:space="preserve"> PIs that they are there. </w:t>
            </w:r>
          </w:p>
        </w:tc>
      </w:tr>
      <w:tr w:rsidR="00320A1E" w:rsidRPr="00F10303" w14:paraId="39411910" w14:textId="41E234A7" w:rsidTr="00D56A07">
        <w:trPr>
          <w:tblHeader/>
        </w:trPr>
        <w:tc>
          <w:tcPr>
            <w:tcW w:w="1129" w:type="dxa"/>
            <w:shd w:val="clear" w:color="auto" w:fill="auto"/>
          </w:tcPr>
          <w:p w14:paraId="34380CD7" w14:textId="256F881E" w:rsidR="00320A1E" w:rsidRPr="00FD05AA" w:rsidRDefault="00320A1E" w:rsidP="00F313EC">
            <w:pPr>
              <w:rPr>
                <w:rFonts w:ascii="Arial" w:hAnsi="Arial" w:cs="Arial"/>
                <w:sz w:val="20"/>
                <w:szCs w:val="20"/>
              </w:rPr>
            </w:pPr>
            <w:r w:rsidRPr="00FD05AA">
              <w:rPr>
                <w:rFonts w:ascii="Arial" w:hAnsi="Arial" w:cs="Arial"/>
                <w:sz w:val="20"/>
                <w:szCs w:val="20"/>
              </w:rPr>
              <w:t xml:space="preserve">Recruitment &amp; </w:t>
            </w:r>
            <w:r w:rsidR="00BB3B9F">
              <w:rPr>
                <w:rFonts w:ascii="Arial" w:hAnsi="Arial" w:cs="Arial"/>
                <w:sz w:val="20"/>
                <w:szCs w:val="20"/>
              </w:rPr>
              <w:t>Selection 1.1</w:t>
            </w:r>
            <w:r w:rsidRPr="00FD05AA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2268" w:type="dxa"/>
            <w:shd w:val="clear" w:color="auto" w:fill="auto"/>
          </w:tcPr>
          <w:p w14:paraId="05366B8F" w14:textId="77777777" w:rsidR="00320A1E" w:rsidRPr="00F10303" w:rsidRDefault="00320A1E" w:rsidP="0014161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10303">
              <w:rPr>
                <w:rFonts w:ascii="Arial" w:hAnsi="Arial" w:cs="Arial"/>
                <w:bCs/>
                <w:sz w:val="20"/>
                <w:szCs w:val="20"/>
              </w:rPr>
              <w:t>The level of pay or grade for researchers should be determined according to the requirements of the post.</w:t>
            </w:r>
          </w:p>
          <w:p w14:paraId="7FABD332" w14:textId="77777777" w:rsidR="00320A1E" w:rsidRPr="00F10303" w:rsidRDefault="00320A1E" w:rsidP="0014161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FA93FF9" w14:textId="77777777" w:rsidR="00320A1E" w:rsidRPr="004A4A5F" w:rsidRDefault="00320A1E" w:rsidP="00637F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A5F">
              <w:rPr>
                <w:rFonts w:ascii="Arial" w:hAnsi="Arial" w:cs="Arial"/>
                <w:b/>
                <w:bCs/>
                <w:sz w:val="20"/>
                <w:szCs w:val="20"/>
              </w:rPr>
              <w:t>Research Staff Policy</w:t>
            </w:r>
          </w:p>
          <w:p w14:paraId="655155F7" w14:textId="4EEC6D39" w:rsidR="00320A1E" w:rsidRPr="004A4A5F" w:rsidRDefault="00320A1E" w:rsidP="006723DE">
            <w:pPr>
              <w:rPr>
                <w:rFonts w:ascii="Arial" w:hAnsi="Arial" w:cs="Arial"/>
                <w:sz w:val="20"/>
                <w:szCs w:val="20"/>
              </w:rPr>
            </w:pPr>
            <w:r w:rsidRPr="004A4A5F">
              <w:rPr>
                <w:rFonts w:ascii="Arial" w:hAnsi="Arial" w:cs="Arial"/>
                <w:sz w:val="20"/>
                <w:szCs w:val="20"/>
              </w:rPr>
              <w:t>Consider the need to produce research staff policy outlining what duties research staff should undertake at different grades</w:t>
            </w:r>
            <w:r w:rsidR="006723DE">
              <w:rPr>
                <w:rFonts w:ascii="Arial" w:hAnsi="Arial" w:cs="Arial"/>
                <w:sz w:val="20"/>
                <w:szCs w:val="20"/>
              </w:rPr>
              <w:t>. Do published JDs &amp; new handbooks mean this is no longer necessary?</w:t>
            </w:r>
          </w:p>
        </w:tc>
        <w:tc>
          <w:tcPr>
            <w:tcW w:w="1275" w:type="dxa"/>
            <w:shd w:val="clear" w:color="auto" w:fill="auto"/>
          </w:tcPr>
          <w:p w14:paraId="7C5BD7F8" w14:textId="7487B329" w:rsidR="00320A1E" w:rsidRPr="004A4A5F" w:rsidRDefault="00320A1E" w:rsidP="0014161F">
            <w:pPr>
              <w:rPr>
                <w:rFonts w:ascii="Arial" w:hAnsi="Arial" w:cs="Arial"/>
                <w:sz w:val="20"/>
                <w:szCs w:val="20"/>
              </w:rPr>
            </w:pPr>
            <w:r w:rsidRPr="004A4A5F">
              <w:rPr>
                <w:rFonts w:ascii="Arial" w:hAnsi="Arial" w:cs="Arial"/>
                <w:sz w:val="20"/>
                <w:szCs w:val="20"/>
              </w:rPr>
              <w:t>31/07/1</w:t>
            </w:r>
            <w:r w:rsidR="004A4A5F" w:rsidRPr="004A4A5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6A792CDE" w14:textId="28566484" w:rsidR="00320A1E" w:rsidRPr="004A4A5F" w:rsidRDefault="00320A1E" w:rsidP="0014161F">
            <w:pPr>
              <w:rPr>
                <w:rFonts w:ascii="Arial" w:hAnsi="Arial" w:cs="Arial"/>
                <w:sz w:val="20"/>
                <w:szCs w:val="20"/>
              </w:rPr>
            </w:pPr>
            <w:r w:rsidRPr="004A4A5F">
              <w:rPr>
                <w:rFonts w:ascii="Arial" w:hAnsi="Arial" w:cs="Arial"/>
                <w:sz w:val="20"/>
                <w:szCs w:val="20"/>
              </w:rPr>
              <w:t>Policy considered. If need identified, agreed and on web site for research staff</w:t>
            </w:r>
            <w:r w:rsidR="006723DE">
              <w:rPr>
                <w:rFonts w:ascii="Arial" w:hAnsi="Arial" w:cs="Arial"/>
                <w:sz w:val="20"/>
                <w:szCs w:val="20"/>
              </w:rPr>
              <w:t>. In-coming Pro-Director to consider (start 01/09/2018)</w:t>
            </w:r>
          </w:p>
        </w:tc>
        <w:tc>
          <w:tcPr>
            <w:tcW w:w="1701" w:type="dxa"/>
            <w:shd w:val="clear" w:color="auto" w:fill="auto"/>
          </w:tcPr>
          <w:p w14:paraId="45BB3084" w14:textId="5680089C" w:rsidR="00320A1E" w:rsidRPr="004A4A5F" w:rsidRDefault="00320A1E" w:rsidP="0014161F">
            <w:pPr>
              <w:rPr>
                <w:rFonts w:ascii="Arial" w:hAnsi="Arial" w:cs="Arial"/>
                <w:sz w:val="20"/>
                <w:szCs w:val="20"/>
              </w:rPr>
            </w:pPr>
            <w:r w:rsidRPr="004A4A5F">
              <w:rPr>
                <w:rFonts w:ascii="Arial" w:hAnsi="Arial" w:cs="Arial"/>
                <w:sz w:val="20"/>
                <w:szCs w:val="20"/>
              </w:rPr>
              <w:t>Pro Director Research</w:t>
            </w:r>
          </w:p>
        </w:tc>
        <w:tc>
          <w:tcPr>
            <w:tcW w:w="1559" w:type="dxa"/>
            <w:shd w:val="clear" w:color="auto" w:fill="auto"/>
          </w:tcPr>
          <w:p w14:paraId="1E0ACEA0" w14:textId="03552B7C" w:rsidR="00320A1E" w:rsidRPr="00F10303" w:rsidRDefault="00320A1E" w:rsidP="00141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A1E" w:rsidRPr="00F10303" w14:paraId="25321E55" w14:textId="1FA58F71" w:rsidTr="00D56A07">
        <w:trPr>
          <w:tblHeader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68077F72" w14:textId="33529471" w:rsidR="00320A1E" w:rsidRPr="00FD05AA" w:rsidRDefault="00320A1E" w:rsidP="00BB3B9F">
            <w:pPr>
              <w:rPr>
                <w:rFonts w:ascii="Arial" w:hAnsi="Arial" w:cs="Arial"/>
                <w:sz w:val="20"/>
                <w:szCs w:val="20"/>
              </w:rPr>
            </w:pPr>
            <w:r w:rsidRPr="00FD05AA">
              <w:rPr>
                <w:rFonts w:ascii="Arial" w:hAnsi="Arial" w:cs="Arial"/>
                <w:sz w:val="20"/>
                <w:szCs w:val="20"/>
              </w:rPr>
              <w:t>Recruitment &amp; Selection 1.</w:t>
            </w:r>
            <w:r w:rsidR="00BB3B9F">
              <w:rPr>
                <w:rFonts w:ascii="Arial" w:hAnsi="Arial" w:cs="Arial"/>
                <w:sz w:val="20"/>
                <w:szCs w:val="20"/>
              </w:rPr>
              <w:t>2</w:t>
            </w:r>
            <w:r w:rsidRPr="00FD05AA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BAD36A6" w14:textId="6AC50356" w:rsidR="00320A1E" w:rsidRPr="00F10303" w:rsidRDefault="00320A1E" w:rsidP="001416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0303">
              <w:rPr>
                <w:rFonts w:ascii="Arial" w:hAnsi="Arial" w:cs="Arial"/>
                <w:bCs/>
                <w:sz w:val="20"/>
                <w:szCs w:val="20"/>
              </w:rPr>
              <w:t>Employers should strive to attract excellence and respect diversity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B11BB3" w14:textId="35E70B67" w:rsidR="00320A1E" w:rsidRPr="00D56A07" w:rsidRDefault="00320A1E" w:rsidP="001416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6A07">
              <w:rPr>
                <w:rFonts w:ascii="Arial" w:hAnsi="Arial" w:cs="Arial"/>
                <w:b/>
                <w:bCs/>
                <w:sz w:val="20"/>
                <w:szCs w:val="20"/>
              </w:rPr>
              <w:t>Recruitment and Selection</w:t>
            </w:r>
          </w:p>
          <w:p w14:paraId="5F8048FD" w14:textId="42E5B4F9" w:rsidR="00320A1E" w:rsidRPr="00D56A07" w:rsidRDefault="00320A1E" w:rsidP="00D56A07">
            <w:pPr>
              <w:rPr>
                <w:rFonts w:ascii="Arial" w:hAnsi="Arial" w:cs="Arial"/>
                <w:sz w:val="20"/>
                <w:szCs w:val="20"/>
              </w:rPr>
            </w:pPr>
            <w:r w:rsidRPr="00D56A07">
              <w:rPr>
                <w:rFonts w:ascii="Arial" w:hAnsi="Arial" w:cs="Arial"/>
                <w:sz w:val="20"/>
                <w:szCs w:val="20"/>
              </w:rPr>
              <w:t xml:space="preserve">Ensure </w:t>
            </w:r>
            <w:r w:rsidR="00D56A07" w:rsidRPr="00D56A07">
              <w:rPr>
                <w:rFonts w:ascii="Arial" w:hAnsi="Arial" w:cs="Arial"/>
                <w:sz w:val="20"/>
                <w:szCs w:val="20"/>
              </w:rPr>
              <w:t xml:space="preserve">SOAS is an employer of choice for international research staff. Information targeting </w:t>
            </w:r>
            <w:r w:rsidRPr="00D56A07">
              <w:rPr>
                <w:rFonts w:ascii="Arial" w:hAnsi="Arial" w:cs="Arial"/>
                <w:sz w:val="20"/>
                <w:szCs w:val="20"/>
              </w:rPr>
              <w:t>International Staff is made available at an early stage of the recruitment process</w:t>
            </w:r>
            <w:r w:rsidR="00D56A07" w:rsidRPr="00D56A07">
              <w:rPr>
                <w:rFonts w:ascii="Arial" w:hAnsi="Arial" w:cs="Arial"/>
                <w:sz w:val="20"/>
                <w:szCs w:val="20"/>
              </w:rPr>
              <w:t>, is on web site and included with offer letter</w:t>
            </w:r>
            <w:r w:rsidRPr="00D56A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107EF6B" w14:textId="57A64174" w:rsidR="00320A1E" w:rsidRPr="00D56A07" w:rsidRDefault="00320A1E" w:rsidP="00F313EC">
            <w:pPr>
              <w:rPr>
                <w:rFonts w:ascii="Arial" w:hAnsi="Arial" w:cs="Arial"/>
                <w:sz w:val="20"/>
                <w:szCs w:val="20"/>
              </w:rPr>
            </w:pPr>
            <w:r w:rsidRPr="00D56A07">
              <w:rPr>
                <w:rFonts w:ascii="Arial" w:hAnsi="Arial" w:cs="Arial"/>
                <w:sz w:val="20"/>
                <w:szCs w:val="20"/>
              </w:rPr>
              <w:t>01/07/1</w:t>
            </w:r>
            <w:r w:rsidR="00D56A07" w:rsidRPr="00D56A0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2EA581D4" w14:textId="0B62B019" w:rsidR="00320A1E" w:rsidRPr="00D56A07" w:rsidRDefault="00320A1E" w:rsidP="00205EAC">
            <w:pPr>
              <w:rPr>
                <w:rFonts w:ascii="Arial" w:hAnsi="Arial" w:cs="Arial"/>
                <w:sz w:val="20"/>
                <w:szCs w:val="20"/>
              </w:rPr>
            </w:pPr>
            <w:r w:rsidRPr="00D56A07">
              <w:rPr>
                <w:rFonts w:ascii="Arial" w:hAnsi="Arial" w:cs="Arial"/>
                <w:sz w:val="20"/>
                <w:szCs w:val="20"/>
              </w:rPr>
              <w:t xml:space="preserve">Added to 100% of </w:t>
            </w:r>
            <w:r w:rsidR="00D56A07" w:rsidRPr="00D56A07">
              <w:rPr>
                <w:rFonts w:ascii="Arial" w:hAnsi="Arial" w:cs="Arial"/>
                <w:sz w:val="20"/>
                <w:szCs w:val="20"/>
              </w:rPr>
              <w:t xml:space="preserve">offer </w:t>
            </w:r>
            <w:r w:rsidRPr="00D56A07">
              <w:rPr>
                <w:rFonts w:ascii="Arial" w:hAnsi="Arial" w:cs="Arial"/>
                <w:sz w:val="20"/>
                <w:szCs w:val="20"/>
              </w:rPr>
              <w:t xml:space="preserve">packs for international staff. </w:t>
            </w:r>
            <w:r w:rsidR="006723DE">
              <w:rPr>
                <w:rFonts w:ascii="Arial" w:hAnsi="Arial" w:cs="Arial"/>
                <w:sz w:val="20"/>
                <w:szCs w:val="20"/>
              </w:rPr>
              <w:t xml:space="preserve">Updated information in New Research Staff Handbook. </w:t>
            </w:r>
            <w:r w:rsidRPr="00D56A07">
              <w:rPr>
                <w:rFonts w:ascii="Arial" w:hAnsi="Arial" w:cs="Arial"/>
                <w:sz w:val="20"/>
                <w:szCs w:val="20"/>
              </w:rPr>
              <w:t>Usefulness checked in annual focus groups</w:t>
            </w:r>
            <w:r w:rsidR="006723DE">
              <w:rPr>
                <w:rFonts w:ascii="Arial" w:hAnsi="Arial" w:cs="Arial"/>
                <w:sz w:val="20"/>
                <w:szCs w:val="20"/>
              </w:rPr>
              <w:t xml:space="preserve"> and questionnaire</w:t>
            </w:r>
            <w:r w:rsidRPr="00D56A0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96F51">
              <w:rPr>
                <w:rFonts w:ascii="Arial" w:hAnsi="Arial" w:cs="Arial"/>
                <w:sz w:val="20"/>
                <w:szCs w:val="20"/>
              </w:rPr>
              <w:t xml:space="preserve">Target for 2020: to retain current </w:t>
            </w:r>
            <w:r w:rsidR="00205EAC">
              <w:rPr>
                <w:rFonts w:ascii="Arial" w:hAnsi="Arial" w:cs="Arial"/>
                <w:sz w:val="20"/>
                <w:szCs w:val="20"/>
              </w:rPr>
              <w:t>67</w:t>
            </w:r>
            <w:r w:rsidR="00A96F51">
              <w:rPr>
                <w:rFonts w:ascii="Arial" w:hAnsi="Arial" w:cs="Arial"/>
                <w:sz w:val="20"/>
                <w:szCs w:val="20"/>
              </w:rPr>
              <w:t>%</w:t>
            </w:r>
            <w:r w:rsidR="00205EA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96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5EAC">
              <w:rPr>
                <w:rFonts w:ascii="Arial" w:hAnsi="Arial" w:cs="Arial"/>
                <w:sz w:val="20"/>
                <w:szCs w:val="20"/>
              </w:rPr>
              <w:t xml:space="preserve">+/- 10%) </w:t>
            </w:r>
            <w:r w:rsidR="00A96F51">
              <w:rPr>
                <w:rFonts w:ascii="Arial" w:hAnsi="Arial" w:cs="Arial"/>
                <w:sz w:val="20"/>
                <w:szCs w:val="20"/>
              </w:rPr>
              <w:t>of app</w:t>
            </w:r>
            <w:r w:rsidR="006723DE">
              <w:rPr>
                <w:rFonts w:ascii="Arial" w:hAnsi="Arial" w:cs="Arial"/>
                <w:sz w:val="20"/>
                <w:szCs w:val="20"/>
              </w:rPr>
              <w:t>ointments</w:t>
            </w:r>
            <w:r w:rsidR="00A96F51">
              <w:rPr>
                <w:rFonts w:ascii="Arial" w:hAnsi="Arial" w:cs="Arial"/>
                <w:sz w:val="20"/>
                <w:szCs w:val="20"/>
              </w:rPr>
              <w:t xml:space="preserve"> from international researchers (in the light of anticipated constraints e.g. </w:t>
            </w:r>
            <w:proofErr w:type="spellStart"/>
            <w:r w:rsidR="00A96F51">
              <w:rPr>
                <w:rFonts w:ascii="Arial" w:hAnsi="Arial" w:cs="Arial"/>
                <w:sz w:val="20"/>
                <w:szCs w:val="20"/>
              </w:rPr>
              <w:t>Brexit</w:t>
            </w:r>
            <w:proofErr w:type="spellEnd"/>
            <w:r w:rsidR="00A96F5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E72624E" w14:textId="562FB95A" w:rsidR="00320A1E" w:rsidRPr="00D56A07" w:rsidRDefault="00320A1E" w:rsidP="0014161F">
            <w:pPr>
              <w:rPr>
                <w:rFonts w:ascii="Arial" w:hAnsi="Arial" w:cs="Arial"/>
                <w:sz w:val="20"/>
                <w:szCs w:val="20"/>
              </w:rPr>
            </w:pPr>
            <w:r w:rsidRPr="00D56A07"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D7CA82F" w14:textId="640A6D1F" w:rsidR="00205EAC" w:rsidRPr="00277CC9" w:rsidRDefault="00205EAC" w:rsidP="00D56A07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D56A07" w:rsidRPr="00F10303" w14:paraId="18AA08F7" w14:textId="77777777" w:rsidTr="00D56A07">
        <w:trPr>
          <w:tblHeader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0DE6C4FA" w14:textId="0055A4AF" w:rsidR="00D56A07" w:rsidRPr="00FD05AA" w:rsidRDefault="00D56A07" w:rsidP="00BB3B9F">
            <w:pPr>
              <w:rPr>
                <w:rFonts w:ascii="Arial" w:hAnsi="Arial" w:cs="Arial"/>
                <w:sz w:val="20"/>
                <w:szCs w:val="20"/>
              </w:rPr>
            </w:pPr>
            <w:r w:rsidRPr="00FD05AA">
              <w:rPr>
                <w:rFonts w:ascii="Arial" w:hAnsi="Arial" w:cs="Arial"/>
                <w:sz w:val="20"/>
                <w:szCs w:val="20"/>
              </w:rPr>
              <w:t>Recruitment &amp; Selection 1.</w:t>
            </w:r>
            <w:r w:rsidR="00BB3B9F">
              <w:rPr>
                <w:rFonts w:ascii="Arial" w:hAnsi="Arial" w:cs="Arial"/>
                <w:sz w:val="20"/>
                <w:szCs w:val="20"/>
              </w:rPr>
              <w:t>2</w:t>
            </w:r>
            <w:r w:rsidRPr="00FD05AA">
              <w:rPr>
                <w:rFonts w:ascii="Arial" w:hAnsi="Arial" w:cs="Arial"/>
                <w:sz w:val="20"/>
                <w:szCs w:val="20"/>
              </w:rPr>
              <w:t>.</w:t>
            </w:r>
            <w:r w:rsidR="00FD05AA" w:rsidRPr="00FD05A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91F542E" w14:textId="35B5176E" w:rsidR="00D56A07" w:rsidRPr="00F10303" w:rsidRDefault="00D56A07" w:rsidP="00D56A0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10303">
              <w:rPr>
                <w:rFonts w:ascii="Arial" w:hAnsi="Arial" w:cs="Arial"/>
                <w:bCs/>
                <w:sz w:val="20"/>
                <w:szCs w:val="20"/>
              </w:rPr>
              <w:t>Employers should strive to attract excellence and respect diversity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21CFC0" w14:textId="77777777" w:rsidR="00D56A07" w:rsidRPr="00D56A07" w:rsidRDefault="00D56A07" w:rsidP="00D56A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6A07">
              <w:rPr>
                <w:rFonts w:ascii="Arial" w:hAnsi="Arial" w:cs="Arial"/>
                <w:b/>
                <w:bCs/>
                <w:sz w:val="20"/>
                <w:szCs w:val="20"/>
              </w:rPr>
              <w:t>Recruitment and Selection</w:t>
            </w:r>
          </w:p>
          <w:p w14:paraId="71ED4CBD" w14:textId="68D8735F" w:rsidR="00D56A07" w:rsidRPr="00D56A07" w:rsidRDefault="00D56A07" w:rsidP="00D56A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6A07">
              <w:rPr>
                <w:rFonts w:ascii="Arial" w:hAnsi="Arial" w:cs="Arial"/>
                <w:sz w:val="20"/>
                <w:szCs w:val="20"/>
              </w:rPr>
              <w:t xml:space="preserve">Ensure SOAS is an employer of choice for research staff. Include </w:t>
            </w:r>
            <w:proofErr w:type="spellStart"/>
            <w:r w:rsidRPr="00D56A07">
              <w:rPr>
                <w:rFonts w:ascii="Arial" w:hAnsi="Arial" w:cs="Arial"/>
                <w:sz w:val="20"/>
                <w:szCs w:val="20"/>
              </w:rPr>
              <w:t>HREiR</w:t>
            </w:r>
            <w:proofErr w:type="spellEnd"/>
            <w:r w:rsidRPr="00D56A07">
              <w:rPr>
                <w:rFonts w:ascii="Arial" w:hAnsi="Arial" w:cs="Arial"/>
                <w:sz w:val="20"/>
                <w:szCs w:val="20"/>
              </w:rPr>
              <w:t xml:space="preserve"> logo on all adverts for research post and in HR/REO communications with potential and new staff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7A5DB4F" w14:textId="4DCAAB56" w:rsidR="00D56A07" w:rsidRPr="00D56A07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  <w:r w:rsidRPr="00D56A07">
              <w:rPr>
                <w:rFonts w:ascii="Arial" w:hAnsi="Arial" w:cs="Arial"/>
                <w:sz w:val="20"/>
                <w:szCs w:val="20"/>
              </w:rPr>
              <w:t>01/07/19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0DB27DC" w14:textId="52CEE0DF" w:rsidR="00D56A07" w:rsidRPr="00D56A07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6A07">
              <w:rPr>
                <w:rFonts w:ascii="Arial" w:hAnsi="Arial" w:cs="Arial"/>
                <w:sz w:val="20"/>
                <w:szCs w:val="20"/>
              </w:rPr>
              <w:t>HREiR</w:t>
            </w:r>
            <w:proofErr w:type="spellEnd"/>
            <w:r w:rsidRPr="00D56A07">
              <w:rPr>
                <w:rFonts w:ascii="Arial" w:hAnsi="Arial" w:cs="Arial"/>
                <w:sz w:val="20"/>
                <w:szCs w:val="20"/>
              </w:rPr>
              <w:t xml:space="preserve"> Logo added to 100% of appropriate recruitment materials and email signatures of staff in relevant roles in HR, REO, Library and Careers.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2950BAC" w14:textId="6595B149" w:rsidR="00D56A07" w:rsidRPr="00D56A07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  <w:r w:rsidRPr="00D56A07">
              <w:rPr>
                <w:rFonts w:ascii="Arial" w:hAnsi="Arial" w:cs="Arial"/>
                <w:sz w:val="20"/>
                <w:szCs w:val="20"/>
              </w:rPr>
              <w:t>SL&amp;D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AED9CED" w14:textId="77777777" w:rsidR="00D56A07" w:rsidRPr="00277CC9" w:rsidRDefault="00D56A07" w:rsidP="00D56A07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D56A07" w:rsidRPr="00F10303" w14:paraId="5759C782" w14:textId="224CED84" w:rsidTr="00D56A07">
        <w:trPr>
          <w:tblHeader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0310359E" w14:textId="30D70DC9" w:rsidR="00D56A07" w:rsidRPr="00FD05AA" w:rsidRDefault="00D56A07" w:rsidP="00BB3B9F">
            <w:pPr>
              <w:rPr>
                <w:rFonts w:ascii="Arial" w:hAnsi="Arial" w:cs="Arial"/>
                <w:sz w:val="20"/>
                <w:szCs w:val="20"/>
              </w:rPr>
            </w:pPr>
            <w:r w:rsidRPr="00FD05AA">
              <w:rPr>
                <w:rFonts w:ascii="Arial" w:hAnsi="Arial" w:cs="Arial"/>
                <w:sz w:val="20"/>
                <w:szCs w:val="20"/>
              </w:rPr>
              <w:lastRenderedPageBreak/>
              <w:t>Recruitment &amp; Selection 1.</w:t>
            </w:r>
            <w:r w:rsidR="00BB3B9F">
              <w:rPr>
                <w:rFonts w:ascii="Arial" w:hAnsi="Arial" w:cs="Arial"/>
                <w:sz w:val="20"/>
                <w:szCs w:val="20"/>
              </w:rPr>
              <w:t>2</w:t>
            </w:r>
            <w:r w:rsidRPr="00FD05AA">
              <w:rPr>
                <w:rFonts w:ascii="Arial" w:hAnsi="Arial" w:cs="Arial"/>
                <w:sz w:val="20"/>
                <w:szCs w:val="20"/>
              </w:rPr>
              <w:t>.</w:t>
            </w:r>
            <w:r w:rsidR="00FD05AA" w:rsidRPr="00FD05A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98D9A9A" w14:textId="50EF68C9" w:rsidR="00D56A07" w:rsidRPr="00F10303" w:rsidRDefault="00D56A07" w:rsidP="00D56A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0303">
              <w:rPr>
                <w:rFonts w:ascii="Arial" w:hAnsi="Arial" w:cs="Arial"/>
                <w:bCs/>
                <w:sz w:val="20"/>
                <w:szCs w:val="20"/>
              </w:rPr>
              <w:t>Employers should strive to attract excellence and respect diversity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D8D11D" w14:textId="71C32B2F" w:rsidR="00D56A07" w:rsidRPr="00131C4F" w:rsidRDefault="00D56A07" w:rsidP="00D56A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C4F">
              <w:rPr>
                <w:rFonts w:ascii="Arial" w:hAnsi="Arial" w:cs="Arial"/>
                <w:b/>
                <w:bCs/>
                <w:sz w:val="20"/>
                <w:szCs w:val="20"/>
              </w:rPr>
              <w:t>Recruitment Pages</w:t>
            </w:r>
          </w:p>
          <w:p w14:paraId="270F9492" w14:textId="2748EFC2" w:rsidR="00D56A07" w:rsidRPr="00131C4F" w:rsidRDefault="00131C4F" w:rsidP="00131C4F">
            <w:pPr>
              <w:rPr>
                <w:rFonts w:ascii="Arial" w:hAnsi="Arial" w:cs="Arial"/>
                <w:sz w:val="20"/>
                <w:szCs w:val="20"/>
              </w:rPr>
            </w:pPr>
            <w:r w:rsidRPr="00131C4F">
              <w:rPr>
                <w:rFonts w:ascii="Arial" w:hAnsi="Arial" w:cs="Arial"/>
                <w:sz w:val="20"/>
                <w:szCs w:val="20"/>
              </w:rPr>
              <w:t>Develop</w:t>
            </w:r>
            <w:r w:rsidR="00D56A07" w:rsidRPr="00131C4F">
              <w:rPr>
                <w:rFonts w:ascii="Arial" w:hAnsi="Arial" w:cs="Arial"/>
                <w:sz w:val="20"/>
                <w:szCs w:val="20"/>
              </w:rPr>
              <w:t xml:space="preserve"> SOAS recruitment page on web site in order to provide specific details about the benefits of being a researcher at SOAS</w:t>
            </w:r>
            <w:r w:rsidR="00210968">
              <w:rPr>
                <w:rFonts w:ascii="Arial" w:hAnsi="Arial" w:cs="Arial"/>
                <w:sz w:val="20"/>
                <w:szCs w:val="20"/>
              </w:rPr>
              <w:t xml:space="preserve"> ‘Work for Us’ page published</w:t>
            </w:r>
          </w:p>
          <w:p w14:paraId="1FE598CF" w14:textId="1C85B6EA" w:rsidR="00D56A07" w:rsidRPr="00131C4F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6240FB3" w14:textId="2EAB6D31" w:rsidR="00D56A07" w:rsidRPr="00131C4F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  <w:r w:rsidRPr="00131C4F">
              <w:rPr>
                <w:rFonts w:ascii="Arial" w:hAnsi="Arial" w:cs="Arial"/>
                <w:sz w:val="20"/>
                <w:szCs w:val="20"/>
              </w:rPr>
              <w:t>01/07/1</w:t>
            </w:r>
            <w:r w:rsidR="00131C4F" w:rsidRPr="00131C4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07B0FFB" w14:textId="7C55590B" w:rsidR="00D56A07" w:rsidRPr="00131C4F" w:rsidRDefault="00D56A07" w:rsidP="00210968">
            <w:pPr>
              <w:rPr>
                <w:rFonts w:ascii="Arial" w:hAnsi="Arial" w:cs="Arial"/>
                <w:sz w:val="20"/>
                <w:szCs w:val="20"/>
              </w:rPr>
            </w:pPr>
            <w:r w:rsidRPr="00131C4F">
              <w:rPr>
                <w:rFonts w:ascii="Arial" w:hAnsi="Arial" w:cs="Arial"/>
                <w:sz w:val="20"/>
                <w:szCs w:val="20"/>
              </w:rPr>
              <w:t xml:space="preserve">Recruitment page created. Target: page accessed by all </w:t>
            </w:r>
            <w:r w:rsidR="00210968">
              <w:rPr>
                <w:rFonts w:ascii="Arial" w:hAnsi="Arial" w:cs="Arial"/>
                <w:sz w:val="20"/>
                <w:szCs w:val="20"/>
              </w:rPr>
              <w:t xml:space="preserve">new to SOAS </w:t>
            </w:r>
            <w:r w:rsidRPr="00131C4F">
              <w:rPr>
                <w:rFonts w:ascii="Arial" w:hAnsi="Arial" w:cs="Arial"/>
                <w:sz w:val="20"/>
                <w:szCs w:val="20"/>
              </w:rPr>
              <w:t xml:space="preserve">applicants. </w:t>
            </w:r>
            <w:r w:rsidR="00210968">
              <w:rPr>
                <w:rFonts w:ascii="Arial" w:hAnsi="Arial" w:cs="Arial"/>
                <w:sz w:val="20"/>
                <w:szCs w:val="20"/>
              </w:rPr>
              <w:t xml:space="preserve">Monitored in annual questionnaire. Target: 90% positive </w:t>
            </w:r>
            <w:r w:rsidRPr="00131C4F">
              <w:rPr>
                <w:rFonts w:ascii="Arial" w:hAnsi="Arial" w:cs="Arial"/>
                <w:sz w:val="20"/>
                <w:szCs w:val="20"/>
              </w:rPr>
              <w:t>feedback on usefulness of site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C20F4BD" w14:textId="285077B4" w:rsidR="00D56A07" w:rsidRPr="00131C4F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  <w:r w:rsidRPr="00131C4F"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C409DA4" w14:textId="0188CB65" w:rsidR="00D56A07" w:rsidRPr="00F10303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67" w:rsidRPr="00F10303" w14:paraId="1910AF2C" w14:textId="77777777" w:rsidTr="00263D28">
        <w:trPr>
          <w:tblHeader/>
        </w:trPr>
        <w:tc>
          <w:tcPr>
            <w:tcW w:w="13320" w:type="dxa"/>
            <w:gridSpan w:val="7"/>
            <w:shd w:val="clear" w:color="auto" w:fill="D9D9D9"/>
          </w:tcPr>
          <w:p w14:paraId="625FCA30" w14:textId="77777777" w:rsidR="00493267" w:rsidRPr="00FD05AA" w:rsidRDefault="00493267" w:rsidP="00263D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0FDC7F6A" w14:textId="77777777" w:rsidR="00493267" w:rsidRPr="00F10303" w:rsidRDefault="00493267" w:rsidP="00263D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A07" w:rsidRPr="00F10303" w14:paraId="4AB73484" w14:textId="56F373AD" w:rsidTr="00D56A07">
        <w:trPr>
          <w:tblHeader/>
        </w:trPr>
        <w:tc>
          <w:tcPr>
            <w:tcW w:w="1129" w:type="dxa"/>
            <w:shd w:val="clear" w:color="auto" w:fill="auto"/>
          </w:tcPr>
          <w:p w14:paraId="492E3BFD" w14:textId="52913051" w:rsidR="00D56A07" w:rsidRPr="00FD05AA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  <w:r w:rsidRPr="00FD05AA">
              <w:rPr>
                <w:rFonts w:ascii="Arial" w:hAnsi="Arial" w:cs="Arial"/>
                <w:sz w:val="20"/>
                <w:szCs w:val="20"/>
              </w:rPr>
              <w:t>Recognition &amp; Value 2.</w:t>
            </w:r>
            <w:r w:rsidR="00FD05AA" w:rsidRPr="00FD05A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14:paraId="0B49CE4C" w14:textId="6D4870A9" w:rsidR="00D56A07" w:rsidRPr="00131C4F" w:rsidRDefault="00D56A07" w:rsidP="00D56A0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1C4F">
              <w:rPr>
                <w:rFonts w:ascii="Arial" w:hAnsi="Arial" w:cs="Arial"/>
                <w:bCs/>
                <w:sz w:val="20"/>
                <w:szCs w:val="20"/>
              </w:rPr>
              <w:t>Research managers should be required to participate in active performance management, including career development guidance and supervision of those who work in their teams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3AE6B18B" w14:textId="0601BA04" w:rsidR="00D56A07" w:rsidRPr="00131C4F" w:rsidRDefault="00D56A07" w:rsidP="00D56A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C4F">
              <w:rPr>
                <w:rFonts w:ascii="Arial" w:hAnsi="Arial" w:cs="Arial"/>
                <w:b/>
                <w:bCs/>
                <w:sz w:val="20"/>
                <w:szCs w:val="20"/>
              </w:rPr>
              <w:t>Staff Development &amp; Review Scheme (SDR)</w:t>
            </w:r>
          </w:p>
          <w:p w14:paraId="22EEAFD6" w14:textId="3F35E861" w:rsidR="00D56A07" w:rsidRPr="00131C4F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  <w:r w:rsidRPr="00131C4F">
              <w:rPr>
                <w:rFonts w:ascii="Arial" w:hAnsi="Arial" w:cs="Arial"/>
                <w:sz w:val="20"/>
                <w:szCs w:val="20"/>
              </w:rPr>
              <w:t>Monitor engagement of researchers with SDR process ensuring that all post-probation research staff hold annual reviews and that the process includes an explicit focus on career development</w:t>
            </w:r>
          </w:p>
        </w:tc>
        <w:tc>
          <w:tcPr>
            <w:tcW w:w="1275" w:type="dxa"/>
            <w:shd w:val="clear" w:color="auto" w:fill="auto"/>
          </w:tcPr>
          <w:p w14:paraId="575ED4ED" w14:textId="50EF0CE9" w:rsidR="00D56A07" w:rsidRPr="00131C4F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  <w:r w:rsidRPr="00131C4F">
              <w:rPr>
                <w:rFonts w:ascii="Arial" w:hAnsi="Arial" w:cs="Arial"/>
                <w:sz w:val="20"/>
                <w:szCs w:val="20"/>
              </w:rPr>
              <w:t>31/7/1</w:t>
            </w:r>
            <w:r w:rsidR="00131C4F" w:rsidRPr="00131C4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72637C07" w14:textId="2CB86287" w:rsidR="00D56A07" w:rsidRPr="00131C4F" w:rsidRDefault="00D56A07" w:rsidP="004001AB">
            <w:pPr>
              <w:rPr>
                <w:rFonts w:ascii="Arial" w:hAnsi="Arial" w:cs="Arial"/>
                <w:sz w:val="20"/>
                <w:szCs w:val="20"/>
              </w:rPr>
            </w:pPr>
            <w:r w:rsidRPr="00131C4F">
              <w:rPr>
                <w:rFonts w:ascii="Arial" w:hAnsi="Arial" w:cs="Arial"/>
                <w:sz w:val="20"/>
                <w:szCs w:val="20"/>
              </w:rPr>
              <w:t xml:space="preserve">Target: </w:t>
            </w:r>
            <w:r w:rsidR="00210968">
              <w:rPr>
                <w:rFonts w:ascii="Arial" w:hAnsi="Arial" w:cs="Arial"/>
                <w:sz w:val="20"/>
                <w:szCs w:val="20"/>
              </w:rPr>
              <w:t>100% of</w:t>
            </w:r>
            <w:r w:rsidRPr="00131C4F">
              <w:rPr>
                <w:rFonts w:ascii="Arial" w:hAnsi="Arial" w:cs="Arial"/>
                <w:sz w:val="20"/>
                <w:szCs w:val="20"/>
              </w:rPr>
              <w:t xml:space="preserve"> post probation rese</w:t>
            </w:r>
            <w:r w:rsidR="004001AB">
              <w:rPr>
                <w:rFonts w:ascii="Arial" w:hAnsi="Arial" w:cs="Arial"/>
                <w:sz w:val="20"/>
                <w:szCs w:val="20"/>
              </w:rPr>
              <w:t xml:space="preserve">arch staff hold annual reviews. </w:t>
            </w:r>
            <w:r w:rsidR="004001AB" w:rsidRPr="00131C4F">
              <w:rPr>
                <w:rFonts w:ascii="Arial" w:hAnsi="Arial" w:cs="Arial"/>
                <w:sz w:val="20"/>
                <w:szCs w:val="20"/>
              </w:rPr>
              <w:t>Reported in annual HR report for EDC</w:t>
            </w:r>
            <w:r w:rsidR="004001A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10968">
              <w:rPr>
                <w:rFonts w:ascii="Arial" w:hAnsi="Arial" w:cs="Arial"/>
                <w:sz w:val="20"/>
                <w:szCs w:val="20"/>
              </w:rPr>
              <w:t xml:space="preserve">Usefulness monitored in annual questionnaire. </w:t>
            </w:r>
            <w:r w:rsidR="004001AB">
              <w:rPr>
                <w:rFonts w:ascii="Arial" w:hAnsi="Arial" w:cs="Arial"/>
                <w:sz w:val="20"/>
                <w:szCs w:val="20"/>
              </w:rPr>
              <w:t>Target 90% positive feedback.</w:t>
            </w:r>
          </w:p>
        </w:tc>
        <w:tc>
          <w:tcPr>
            <w:tcW w:w="1701" w:type="dxa"/>
            <w:shd w:val="clear" w:color="auto" w:fill="auto"/>
          </w:tcPr>
          <w:p w14:paraId="273DA83F" w14:textId="77777777" w:rsidR="00D56A07" w:rsidRPr="00131C4F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9A1226" w14:textId="64A7D578" w:rsidR="00D56A07" w:rsidRPr="00131C4F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  <w:r w:rsidRPr="00131C4F">
              <w:rPr>
                <w:rFonts w:ascii="Arial" w:hAnsi="Arial" w:cs="Arial"/>
                <w:sz w:val="20"/>
                <w:szCs w:val="20"/>
              </w:rPr>
              <w:t>SL&amp;DM</w:t>
            </w:r>
          </w:p>
        </w:tc>
        <w:tc>
          <w:tcPr>
            <w:tcW w:w="1559" w:type="dxa"/>
          </w:tcPr>
          <w:p w14:paraId="54A98FB5" w14:textId="2A3FB46F" w:rsidR="00D56A07" w:rsidRPr="00462FA5" w:rsidRDefault="00D56A07" w:rsidP="00D56A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56A07" w:rsidRPr="00F10303" w14:paraId="65D20333" w14:textId="07FB071F" w:rsidTr="00D56A07">
        <w:trPr>
          <w:tblHeader/>
        </w:trPr>
        <w:tc>
          <w:tcPr>
            <w:tcW w:w="1129" w:type="dxa"/>
            <w:shd w:val="clear" w:color="auto" w:fill="auto"/>
          </w:tcPr>
          <w:p w14:paraId="351DE388" w14:textId="4F23B24B" w:rsidR="00D56A07" w:rsidRPr="00FD05AA" w:rsidRDefault="00D56A07" w:rsidP="00FD05AA">
            <w:pPr>
              <w:rPr>
                <w:rFonts w:ascii="Arial" w:hAnsi="Arial" w:cs="Arial"/>
                <w:sz w:val="20"/>
                <w:szCs w:val="20"/>
              </w:rPr>
            </w:pPr>
            <w:r w:rsidRPr="00FD05AA">
              <w:rPr>
                <w:rFonts w:ascii="Arial" w:hAnsi="Arial" w:cs="Arial"/>
                <w:sz w:val="20"/>
                <w:szCs w:val="20"/>
              </w:rPr>
              <w:t>Recognition &amp; Value 2.</w:t>
            </w:r>
            <w:r w:rsidR="00FD05AA" w:rsidRPr="00FD05AA">
              <w:rPr>
                <w:rFonts w:ascii="Arial" w:hAnsi="Arial" w:cs="Arial"/>
                <w:sz w:val="20"/>
                <w:szCs w:val="20"/>
              </w:rPr>
              <w:t>1</w:t>
            </w:r>
            <w:r w:rsidRPr="00FD05AA">
              <w:rPr>
                <w:rFonts w:ascii="Arial" w:hAnsi="Arial" w:cs="Arial"/>
                <w:sz w:val="20"/>
                <w:szCs w:val="20"/>
              </w:rPr>
              <w:t>.</w:t>
            </w:r>
            <w:r w:rsidR="00FD05AA" w:rsidRPr="00FD05A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56AEB0BF" w14:textId="73C38C6D" w:rsidR="00D56A07" w:rsidRPr="00AC27AA" w:rsidRDefault="00D56A07" w:rsidP="00D56A0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C27AA">
              <w:rPr>
                <w:rFonts w:ascii="Arial" w:hAnsi="Arial" w:cs="Arial"/>
                <w:bCs/>
                <w:sz w:val="20"/>
                <w:szCs w:val="20"/>
              </w:rPr>
              <w:t>Research managers should be required to participate in active performance management, including career development guidance and supervision of those who work in their teams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00E192AA" w14:textId="77777777" w:rsidR="00D56A07" w:rsidRPr="00AC27AA" w:rsidRDefault="00D56A07" w:rsidP="00D56A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7AA">
              <w:rPr>
                <w:rFonts w:ascii="Arial" w:hAnsi="Arial" w:cs="Arial"/>
                <w:b/>
                <w:bCs/>
                <w:sz w:val="20"/>
                <w:szCs w:val="20"/>
              </w:rPr>
              <w:t>Support Principal Investigators who currently manage teams or who aim to in the future and offer tailored courses</w:t>
            </w:r>
          </w:p>
          <w:p w14:paraId="06BF6F26" w14:textId="30D0024D" w:rsidR="00D56A07" w:rsidRPr="00AC27AA" w:rsidRDefault="009A4586" w:rsidP="009A4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SDR scheme likely to change in 2018-19 which will mean developing training for staff groups including research and PIs</w:t>
            </w:r>
            <w:r w:rsidRPr="00AC27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7917BD86" w14:textId="4B4E218C" w:rsidR="00D56A07" w:rsidRPr="00AC27AA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  <w:r w:rsidRPr="00AC27AA">
              <w:rPr>
                <w:rFonts w:ascii="Arial" w:hAnsi="Arial" w:cs="Arial"/>
                <w:sz w:val="20"/>
                <w:szCs w:val="20"/>
              </w:rPr>
              <w:t>31/07/19</w:t>
            </w:r>
          </w:p>
        </w:tc>
        <w:tc>
          <w:tcPr>
            <w:tcW w:w="3686" w:type="dxa"/>
            <w:shd w:val="clear" w:color="auto" w:fill="auto"/>
          </w:tcPr>
          <w:p w14:paraId="1ECEAAC7" w14:textId="5C231470" w:rsidR="00D56A07" w:rsidRPr="00AC27AA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  <w:r w:rsidRPr="00AC27AA">
              <w:rPr>
                <w:rFonts w:ascii="Arial" w:hAnsi="Arial" w:cs="Arial"/>
                <w:sz w:val="20"/>
                <w:szCs w:val="20"/>
              </w:rPr>
              <w:t>Target: 100% of PIs trained by 2019.</w:t>
            </w:r>
            <w:r w:rsidR="009A4586">
              <w:rPr>
                <w:rFonts w:ascii="Arial" w:hAnsi="Arial" w:cs="Arial"/>
                <w:sz w:val="20"/>
                <w:szCs w:val="20"/>
              </w:rPr>
              <w:t xml:space="preserve"> [If new system is developed and introduced, online and face sessions will be developed, target 80% of PIs to complete by 2019; 100% by 2020]</w:t>
            </w:r>
          </w:p>
        </w:tc>
        <w:tc>
          <w:tcPr>
            <w:tcW w:w="1701" w:type="dxa"/>
            <w:shd w:val="clear" w:color="auto" w:fill="auto"/>
          </w:tcPr>
          <w:p w14:paraId="797A59C0" w14:textId="75929C35" w:rsidR="00D56A07" w:rsidRPr="00AC27AA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  <w:r w:rsidRPr="00AC27AA">
              <w:rPr>
                <w:rFonts w:ascii="Arial" w:hAnsi="Arial" w:cs="Arial"/>
                <w:sz w:val="20"/>
                <w:szCs w:val="20"/>
              </w:rPr>
              <w:t>Research Manager</w:t>
            </w:r>
          </w:p>
        </w:tc>
        <w:tc>
          <w:tcPr>
            <w:tcW w:w="1559" w:type="dxa"/>
          </w:tcPr>
          <w:p w14:paraId="444CE71C" w14:textId="4D67E14A" w:rsidR="00D56A07" w:rsidRPr="00F10303" w:rsidRDefault="00D56A07" w:rsidP="009A45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A07" w:rsidRPr="00F10303" w14:paraId="6AA10863" w14:textId="554AF583" w:rsidTr="00D56A07">
        <w:trPr>
          <w:tblHeader/>
        </w:trPr>
        <w:tc>
          <w:tcPr>
            <w:tcW w:w="1129" w:type="dxa"/>
            <w:shd w:val="clear" w:color="auto" w:fill="auto"/>
          </w:tcPr>
          <w:p w14:paraId="71667767" w14:textId="62B7AFB2" w:rsidR="00D56A07" w:rsidRPr="00FD05AA" w:rsidRDefault="00FD05AA" w:rsidP="00D56A07">
            <w:pPr>
              <w:rPr>
                <w:rFonts w:ascii="Arial" w:hAnsi="Arial" w:cs="Arial"/>
                <w:sz w:val="20"/>
                <w:szCs w:val="20"/>
              </w:rPr>
            </w:pPr>
            <w:r w:rsidRPr="00FD05AA">
              <w:rPr>
                <w:rFonts w:ascii="Arial" w:hAnsi="Arial" w:cs="Arial"/>
                <w:sz w:val="20"/>
                <w:szCs w:val="20"/>
              </w:rPr>
              <w:lastRenderedPageBreak/>
              <w:t>Recognition &amp; Value 2.1</w:t>
            </w:r>
            <w:r w:rsidR="00D56A07" w:rsidRPr="00FD05AA">
              <w:rPr>
                <w:rFonts w:ascii="Arial" w:hAnsi="Arial" w:cs="Arial"/>
                <w:sz w:val="20"/>
                <w:szCs w:val="20"/>
              </w:rPr>
              <w:t>.</w:t>
            </w:r>
            <w:r w:rsidRPr="00FD05A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14EC7804" w14:textId="4D8D16B4" w:rsidR="00D56A07" w:rsidRPr="001E1B84" w:rsidRDefault="00D56A07" w:rsidP="00D56A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B84">
              <w:rPr>
                <w:rFonts w:ascii="Arial" w:hAnsi="Arial" w:cs="Arial"/>
                <w:bCs/>
                <w:sz w:val="20"/>
                <w:szCs w:val="20"/>
              </w:rPr>
              <w:t>Research managers should be required to participate in active performance management, including career development guidance and supervision of those who work in their teams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7ADDDFD2" w14:textId="23204BE8" w:rsidR="00D56A07" w:rsidRPr="00AE369F" w:rsidRDefault="00D56A07" w:rsidP="00AE36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B84">
              <w:rPr>
                <w:rFonts w:ascii="Arial" w:hAnsi="Arial" w:cs="Arial"/>
                <w:b/>
                <w:bCs/>
                <w:sz w:val="20"/>
                <w:szCs w:val="20"/>
              </w:rPr>
              <w:t>Support Principal Investigators who currently manage teams or who aim to in the future and offer tailored courses</w:t>
            </w:r>
          </w:p>
          <w:p w14:paraId="2D00C054" w14:textId="77777777" w:rsidR="00D56A07" w:rsidRPr="001E1B84" w:rsidRDefault="00D56A07" w:rsidP="00D56A07">
            <w:pPr>
              <w:pStyle w:val="ListParagraph"/>
              <w:numPr>
                <w:ilvl w:val="0"/>
                <w:numId w:val="13"/>
              </w:numPr>
              <w:ind w:left="165" w:hanging="142"/>
              <w:rPr>
                <w:rFonts w:ascii="Arial" w:hAnsi="Arial" w:cs="Arial"/>
                <w:sz w:val="20"/>
                <w:szCs w:val="20"/>
              </w:rPr>
            </w:pPr>
            <w:r w:rsidRPr="001E1B84">
              <w:rPr>
                <w:rFonts w:ascii="Arial" w:hAnsi="Arial" w:cs="Arial"/>
                <w:sz w:val="20"/>
                <w:szCs w:val="20"/>
              </w:rPr>
              <w:t xml:space="preserve">Offer ‘Managing a Team’ for experienced PIs or consultants </w:t>
            </w:r>
          </w:p>
          <w:p w14:paraId="05A5E4EE" w14:textId="77777777" w:rsidR="00D56A07" w:rsidRPr="001E1B84" w:rsidRDefault="00D56A07" w:rsidP="00D56A07">
            <w:pPr>
              <w:pStyle w:val="ListParagraph"/>
              <w:numPr>
                <w:ilvl w:val="0"/>
                <w:numId w:val="13"/>
              </w:numPr>
              <w:ind w:left="165" w:hanging="142"/>
              <w:rPr>
                <w:rFonts w:ascii="Arial" w:hAnsi="Arial" w:cs="Arial"/>
                <w:sz w:val="20"/>
                <w:szCs w:val="20"/>
              </w:rPr>
            </w:pPr>
            <w:r w:rsidRPr="001E1B84">
              <w:rPr>
                <w:rFonts w:ascii="Arial" w:hAnsi="Arial" w:cs="Arial"/>
                <w:sz w:val="20"/>
                <w:szCs w:val="20"/>
              </w:rPr>
              <w:t>Promote Vitae resources for PIs via website/</w:t>
            </w:r>
            <w:proofErr w:type="spellStart"/>
            <w:r w:rsidRPr="001E1B84">
              <w:rPr>
                <w:rFonts w:ascii="Arial" w:hAnsi="Arial" w:cs="Arial"/>
                <w:sz w:val="20"/>
                <w:szCs w:val="20"/>
              </w:rPr>
              <w:t>MySOAS</w:t>
            </w:r>
            <w:proofErr w:type="spellEnd"/>
            <w:r w:rsidRPr="001E1B84">
              <w:rPr>
                <w:rFonts w:ascii="Arial" w:hAnsi="Arial" w:cs="Arial"/>
                <w:sz w:val="20"/>
                <w:szCs w:val="20"/>
              </w:rPr>
              <w:t xml:space="preserve"> and staff Bulletin</w:t>
            </w:r>
          </w:p>
          <w:p w14:paraId="24C00D68" w14:textId="7760E45F" w:rsidR="00D56A07" w:rsidRPr="001E1B84" w:rsidRDefault="00D56A07" w:rsidP="00A96F51">
            <w:pPr>
              <w:pStyle w:val="ListParagraph"/>
              <w:numPr>
                <w:ilvl w:val="0"/>
                <w:numId w:val="13"/>
              </w:numPr>
              <w:ind w:left="165" w:hanging="142"/>
              <w:rPr>
                <w:rFonts w:ascii="Arial" w:hAnsi="Arial" w:cs="Arial"/>
                <w:sz w:val="20"/>
                <w:szCs w:val="20"/>
              </w:rPr>
            </w:pPr>
            <w:r w:rsidRPr="001E1B84">
              <w:rPr>
                <w:rFonts w:ascii="Arial" w:hAnsi="Arial" w:cs="Arial"/>
                <w:sz w:val="20"/>
                <w:szCs w:val="20"/>
              </w:rPr>
              <w:t xml:space="preserve">Promote </w:t>
            </w:r>
            <w:r w:rsidR="00A96F51">
              <w:rPr>
                <w:rFonts w:ascii="Arial" w:hAnsi="Arial" w:cs="Arial"/>
                <w:sz w:val="20"/>
                <w:szCs w:val="20"/>
              </w:rPr>
              <w:t xml:space="preserve">SOAS Self-Development toolkit </w:t>
            </w:r>
            <w:r w:rsidRPr="001E1B84">
              <w:rPr>
                <w:rFonts w:ascii="Arial" w:hAnsi="Arial" w:cs="Arial"/>
                <w:sz w:val="20"/>
                <w:szCs w:val="20"/>
              </w:rPr>
              <w:t>resources under theme of ‘Managing People and Teams’</w:t>
            </w:r>
          </w:p>
        </w:tc>
        <w:tc>
          <w:tcPr>
            <w:tcW w:w="1275" w:type="dxa"/>
            <w:shd w:val="clear" w:color="auto" w:fill="auto"/>
          </w:tcPr>
          <w:p w14:paraId="7FA79A5D" w14:textId="46851D99" w:rsidR="00D56A07" w:rsidRPr="001E1B84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  <w:r w:rsidRPr="001E1B84">
              <w:rPr>
                <w:rFonts w:ascii="Arial" w:hAnsi="Arial" w:cs="Arial"/>
                <w:sz w:val="20"/>
                <w:szCs w:val="20"/>
              </w:rPr>
              <w:t>31/07/19</w:t>
            </w:r>
          </w:p>
        </w:tc>
        <w:tc>
          <w:tcPr>
            <w:tcW w:w="3686" w:type="dxa"/>
            <w:shd w:val="clear" w:color="auto" w:fill="auto"/>
          </w:tcPr>
          <w:p w14:paraId="4E2496A9" w14:textId="6D596EC1" w:rsidR="00D56A07" w:rsidRPr="001E1B84" w:rsidRDefault="00D56A07" w:rsidP="00AE369F">
            <w:pPr>
              <w:rPr>
                <w:rFonts w:ascii="Arial" w:hAnsi="Arial" w:cs="Arial"/>
                <w:sz w:val="20"/>
                <w:szCs w:val="20"/>
              </w:rPr>
            </w:pPr>
            <w:r w:rsidRPr="001E1B84">
              <w:rPr>
                <w:rFonts w:ascii="Arial" w:hAnsi="Arial" w:cs="Arial"/>
                <w:sz w:val="20"/>
                <w:szCs w:val="20"/>
              </w:rPr>
              <w:t xml:space="preserve">Include management of teams as a ‘Coffee Morning’ topic; Increased awareness by PIs of Vitae &amp; </w:t>
            </w:r>
            <w:r w:rsidR="00A96F51">
              <w:rPr>
                <w:rFonts w:ascii="Arial" w:hAnsi="Arial" w:cs="Arial"/>
                <w:sz w:val="20"/>
                <w:szCs w:val="20"/>
              </w:rPr>
              <w:t>SOAS Self-Development Toolkit</w:t>
            </w:r>
            <w:r w:rsidRPr="001E1B84">
              <w:rPr>
                <w:rFonts w:ascii="Arial" w:hAnsi="Arial" w:cs="Arial"/>
                <w:sz w:val="20"/>
                <w:szCs w:val="20"/>
              </w:rPr>
              <w:t xml:space="preserve"> resources so that at least 75% of PIs are aware of the Concordat and Vitae resources, measured through annual survey and reported to REC by 2018. Target: 100% by 2020.</w:t>
            </w:r>
          </w:p>
        </w:tc>
        <w:tc>
          <w:tcPr>
            <w:tcW w:w="1701" w:type="dxa"/>
            <w:shd w:val="clear" w:color="auto" w:fill="auto"/>
          </w:tcPr>
          <w:p w14:paraId="6CB4AEC1" w14:textId="15B54CB0" w:rsidR="00D56A07" w:rsidRPr="001E1B84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  <w:r w:rsidRPr="001E1B84">
              <w:rPr>
                <w:rFonts w:ascii="Arial" w:hAnsi="Arial" w:cs="Arial"/>
                <w:sz w:val="20"/>
                <w:szCs w:val="20"/>
              </w:rPr>
              <w:t>Research Manager</w:t>
            </w:r>
          </w:p>
        </w:tc>
        <w:tc>
          <w:tcPr>
            <w:tcW w:w="1559" w:type="dxa"/>
          </w:tcPr>
          <w:p w14:paraId="37B98259" w14:textId="77777777" w:rsidR="00D56A07" w:rsidRPr="00F10303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A07" w:rsidRPr="00F10303" w14:paraId="5027DED6" w14:textId="62CA6F6A" w:rsidTr="00D56A07">
        <w:trPr>
          <w:tblHeader/>
        </w:trPr>
        <w:tc>
          <w:tcPr>
            <w:tcW w:w="1129" w:type="dxa"/>
            <w:shd w:val="clear" w:color="auto" w:fill="auto"/>
          </w:tcPr>
          <w:p w14:paraId="0C680D95" w14:textId="123AFE06" w:rsidR="00D56A07" w:rsidRPr="00FD05AA" w:rsidRDefault="00FD05AA" w:rsidP="00D56A07">
            <w:pPr>
              <w:rPr>
                <w:rFonts w:ascii="Arial" w:hAnsi="Arial" w:cs="Arial"/>
                <w:sz w:val="20"/>
                <w:szCs w:val="20"/>
              </w:rPr>
            </w:pPr>
            <w:r w:rsidRPr="00FD05AA">
              <w:rPr>
                <w:rFonts w:ascii="Arial" w:hAnsi="Arial" w:cs="Arial"/>
                <w:sz w:val="20"/>
                <w:szCs w:val="20"/>
              </w:rPr>
              <w:t>Recognition &amp; Value 2.1</w:t>
            </w:r>
            <w:r w:rsidR="00D56A07" w:rsidRPr="00FD05AA">
              <w:rPr>
                <w:rFonts w:ascii="Arial" w:hAnsi="Arial" w:cs="Arial"/>
                <w:sz w:val="20"/>
                <w:szCs w:val="20"/>
              </w:rPr>
              <w:t>.</w:t>
            </w:r>
            <w:r w:rsidRPr="00FD05A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0EDDB1EC" w14:textId="52F1F84F" w:rsidR="00D56A07" w:rsidRPr="001E1B84" w:rsidRDefault="00D56A07" w:rsidP="00D56A0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1B84">
              <w:rPr>
                <w:rFonts w:ascii="Arial" w:hAnsi="Arial" w:cs="Arial"/>
                <w:bCs/>
                <w:sz w:val="20"/>
                <w:szCs w:val="20"/>
              </w:rPr>
              <w:t>Research managers should be required to participate in active performance management, including career development guidance and supervision of those who work in their teams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27CFD414" w14:textId="77777777" w:rsidR="00D56A07" w:rsidRPr="001E1B84" w:rsidRDefault="00D56A07" w:rsidP="00D56A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B84">
              <w:rPr>
                <w:rFonts w:ascii="Arial" w:hAnsi="Arial" w:cs="Arial"/>
                <w:b/>
                <w:bCs/>
                <w:sz w:val="20"/>
                <w:szCs w:val="20"/>
              </w:rPr>
              <w:t>Support Principal Investigators who currently manage teams or who aim to in the future and offer tailored courses</w:t>
            </w:r>
          </w:p>
          <w:p w14:paraId="11357FA4" w14:textId="77777777" w:rsidR="00AE369F" w:rsidRPr="00AE369F" w:rsidRDefault="00AE369F" w:rsidP="00D56A07">
            <w:pPr>
              <w:pStyle w:val="ListParagraph"/>
              <w:numPr>
                <w:ilvl w:val="0"/>
                <w:numId w:val="15"/>
              </w:numPr>
              <w:ind w:left="176" w:hanging="1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B84">
              <w:rPr>
                <w:rFonts w:ascii="Arial" w:hAnsi="Arial" w:cs="Arial"/>
                <w:sz w:val="20"/>
                <w:szCs w:val="20"/>
              </w:rPr>
              <w:t xml:space="preserve">Continue to develop the REO programme of support </w:t>
            </w:r>
            <w:r>
              <w:rPr>
                <w:rFonts w:ascii="Arial" w:hAnsi="Arial" w:cs="Arial"/>
                <w:sz w:val="20"/>
                <w:szCs w:val="20"/>
              </w:rPr>
              <w:t>including making courses available online</w:t>
            </w:r>
            <w:r w:rsidRPr="001E1B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F7127F" w14:textId="4C6E64BC" w:rsidR="00AE369F" w:rsidRPr="00AE369F" w:rsidRDefault="00D56A07" w:rsidP="00D56A07">
            <w:pPr>
              <w:pStyle w:val="ListParagraph"/>
              <w:numPr>
                <w:ilvl w:val="0"/>
                <w:numId w:val="15"/>
              </w:numPr>
              <w:ind w:left="176" w:hanging="1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B84">
              <w:rPr>
                <w:rFonts w:ascii="Arial" w:hAnsi="Arial" w:cs="Arial"/>
                <w:sz w:val="20"/>
                <w:szCs w:val="20"/>
              </w:rPr>
              <w:t>Launch and run training programme</w:t>
            </w:r>
            <w:r w:rsidR="00AE369F" w:rsidRPr="001E1B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FF6553" w14:textId="29D366AE" w:rsidR="00D56A07" w:rsidRPr="00AE369F" w:rsidRDefault="00D56A07" w:rsidP="00AE36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5DF2302" w14:textId="23949E3F" w:rsidR="00D56A07" w:rsidRPr="001E1B84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  <w:r w:rsidRPr="001E1B84">
              <w:rPr>
                <w:rFonts w:ascii="Arial" w:hAnsi="Arial" w:cs="Arial"/>
                <w:sz w:val="20"/>
                <w:szCs w:val="20"/>
              </w:rPr>
              <w:t>31/07/19</w:t>
            </w:r>
          </w:p>
        </w:tc>
        <w:tc>
          <w:tcPr>
            <w:tcW w:w="3686" w:type="dxa"/>
            <w:shd w:val="clear" w:color="auto" w:fill="auto"/>
          </w:tcPr>
          <w:p w14:paraId="2FCB2154" w14:textId="30B0E6B8" w:rsidR="00AE369F" w:rsidRDefault="00AE369F" w:rsidP="00784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 to develop and run 8 courses for PIs with feedback satisfaction at 4.00 and above (5 point scale). </w:t>
            </w:r>
            <w:r w:rsidRPr="0078414D">
              <w:rPr>
                <w:rFonts w:ascii="Arial" w:hAnsi="Arial" w:cs="Arial"/>
                <w:sz w:val="20"/>
                <w:szCs w:val="20"/>
              </w:rPr>
              <w:t xml:space="preserve">Target: </w:t>
            </w:r>
            <w:r w:rsidR="0078414D">
              <w:rPr>
                <w:rFonts w:ascii="Arial" w:hAnsi="Arial" w:cs="Arial"/>
                <w:sz w:val="20"/>
                <w:szCs w:val="20"/>
              </w:rPr>
              <w:t>75</w:t>
            </w:r>
            <w:r w:rsidRPr="0078414D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414D">
              <w:rPr>
                <w:rFonts w:ascii="Arial" w:hAnsi="Arial" w:cs="Arial"/>
                <w:sz w:val="20"/>
                <w:szCs w:val="20"/>
              </w:rPr>
              <w:t>to attend/complete online at least one session annually</w:t>
            </w:r>
          </w:p>
          <w:p w14:paraId="5C4EAEE2" w14:textId="25603D04" w:rsidR="00D56A07" w:rsidRPr="001E1B84" w:rsidRDefault="00D56A07" w:rsidP="00AE3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19805EB" w14:textId="49EFF420" w:rsidR="00D56A07" w:rsidRPr="001E1B84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  <w:r w:rsidRPr="001E1B84">
              <w:rPr>
                <w:rFonts w:ascii="Arial" w:hAnsi="Arial" w:cs="Arial"/>
                <w:sz w:val="20"/>
                <w:szCs w:val="20"/>
              </w:rPr>
              <w:t>Research Manager</w:t>
            </w:r>
          </w:p>
        </w:tc>
        <w:tc>
          <w:tcPr>
            <w:tcW w:w="1559" w:type="dxa"/>
          </w:tcPr>
          <w:p w14:paraId="0B21229B" w14:textId="77777777" w:rsidR="00D56A07" w:rsidRPr="00F10303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A07" w:rsidRPr="00F10303" w14:paraId="0AABF69B" w14:textId="113959C5" w:rsidTr="004A4A5F">
        <w:trPr>
          <w:tblHeader/>
        </w:trPr>
        <w:tc>
          <w:tcPr>
            <w:tcW w:w="13320" w:type="dxa"/>
            <w:gridSpan w:val="7"/>
            <w:shd w:val="clear" w:color="auto" w:fill="D9D9D9"/>
          </w:tcPr>
          <w:p w14:paraId="6BDFFAF8" w14:textId="77777777" w:rsidR="00D56A07" w:rsidRPr="00FD05AA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60359CA7" w14:textId="77777777" w:rsidR="00D56A07" w:rsidRPr="00F10303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A07" w:rsidRPr="00F10303" w14:paraId="43E813BB" w14:textId="03C79474" w:rsidTr="00D56A07">
        <w:trPr>
          <w:tblHeader/>
        </w:trPr>
        <w:tc>
          <w:tcPr>
            <w:tcW w:w="1129" w:type="dxa"/>
            <w:shd w:val="clear" w:color="auto" w:fill="auto"/>
          </w:tcPr>
          <w:p w14:paraId="02204B30" w14:textId="2B39E121" w:rsidR="00D56A07" w:rsidRPr="00FD05AA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  <w:r w:rsidRPr="00FD05AA">
              <w:rPr>
                <w:rFonts w:ascii="Arial" w:hAnsi="Arial" w:cs="Arial"/>
                <w:sz w:val="20"/>
                <w:szCs w:val="20"/>
              </w:rPr>
              <w:t>Support &amp; Career Development 3.1.1</w:t>
            </w:r>
          </w:p>
        </w:tc>
        <w:tc>
          <w:tcPr>
            <w:tcW w:w="2268" w:type="dxa"/>
          </w:tcPr>
          <w:p w14:paraId="1D547518" w14:textId="7912044A" w:rsidR="00D56A07" w:rsidRPr="000F33C9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  <w:r w:rsidRPr="000F33C9">
              <w:rPr>
                <w:rFonts w:ascii="Arial" w:hAnsi="Arial" w:cs="Arial"/>
                <w:sz w:val="20"/>
                <w:szCs w:val="20"/>
              </w:rPr>
              <w:t>Employers should provide a planned induction programme to ensure early effectiveness through the understanding of the organisation and its policies and procedures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2BF130BA" w14:textId="39AC2D59" w:rsidR="00D56A07" w:rsidRPr="000F33C9" w:rsidRDefault="00D56A07" w:rsidP="00D56A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33C9">
              <w:rPr>
                <w:rFonts w:ascii="Arial" w:hAnsi="Arial" w:cs="Arial"/>
                <w:b/>
                <w:bCs/>
                <w:sz w:val="20"/>
                <w:szCs w:val="20"/>
              </w:rPr>
              <w:t>Induction &amp; Orientation</w:t>
            </w:r>
          </w:p>
          <w:p w14:paraId="5EE72391" w14:textId="0C6C0B3D" w:rsidR="00D56A07" w:rsidRPr="000F33C9" w:rsidRDefault="00D56A07" w:rsidP="00AE369F">
            <w:pPr>
              <w:rPr>
                <w:rFonts w:ascii="Arial" w:hAnsi="Arial" w:cs="Arial"/>
                <w:sz w:val="20"/>
                <w:szCs w:val="20"/>
              </w:rPr>
            </w:pPr>
            <w:r w:rsidRPr="000F33C9">
              <w:rPr>
                <w:rFonts w:ascii="Arial" w:hAnsi="Arial" w:cs="Arial"/>
                <w:sz w:val="20"/>
                <w:szCs w:val="20"/>
              </w:rPr>
              <w:t>Encourage research staff to attend the School’s orientation programme</w:t>
            </w:r>
            <w:r w:rsidR="00AE369F">
              <w:rPr>
                <w:rFonts w:ascii="Arial" w:hAnsi="Arial" w:cs="Arial"/>
                <w:sz w:val="20"/>
                <w:szCs w:val="20"/>
              </w:rPr>
              <w:t>.</w:t>
            </w:r>
            <w:r w:rsidRPr="000F33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369F">
              <w:rPr>
                <w:rFonts w:ascii="Arial" w:hAnsi="Arial" w:cs="Arial"/>
                <w:sz w:val="20"/>
                <w:szCs w:val="20"/>
              </w:rPr>
              <w:t>Increase in attendance through informing PIs when their staff do not complete the mandatory orientation training programme</w:t>
            </w:r>
          </w:p>
        </w:tc>
        <w:tc>
          <w:tcPr>
            <w:tcW w:w="1275" w:type="dxa"/>
            <w:shd w:val="clear" w:color="auto" w:fill="auto"/>
          </w:tcPr>
          <w:p w14:paraId="5F3BCA24" w14:textId="4B33ED17" w:rsidR="00D56A07" w:rsidRPr="00277CC9" w:rsidRDefault="00D56A07" w:rsidP="00D56A07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1E1B84">
              <w:rPr>
                <w:rFonts w:ascii="Arial" w:hAnsi="Arial" w:cs="Arial"/>
                <w:sz w:val="20"/>
                <w:szCs w:val="20"/>
              </w:rPr>
              <w:t>31/03/20</w:t>
            </w:r>
          </w:p>
        </w:tc>
        <w:tc>
          <w:tcPr>
            <w:tcW w:w="3686" w:type="dxa"/>
            <w:shd w:val="clear" w:color="auto" w:fill="auto"/>
          </w:tcPr>
          <w:p w14:paraId="45D8EBE3" w14:textId="604DAD49" w:rsidR="00D56A07" w:rsidRPr="000F33C9" w:rsidRDefault="00D56A07" w:rsidP="00AE369F">
            <w:pPr>
              <w:rPr>
                <w:rFonts w:ascii="Arial" w:hAnsi="Arial" w:cs="Arial"/>
                <w:sz w:val="20"/>
                <w:szCs w:val="20"/>
              </w:rPr>
            </w:pPr>
            <w:r w:rsidRPr="000F33C9">
              <w:rPr>
                <w:rFonts w:ascii="Arial" w:hAnsi="Arial" w:cs="Arial"/>
                <w:sz w:val="20"/>
                <w:szCs w:val="20"/>
              </w:rPr>
              <w:t xml:space="preserve">100% of new </w:t>
            </w:r>
            <w:r w:rsidR="00AE369F">
              <w:rPr>
                <w:rFonts w:ascii="Arial" w:hAnsi="Arial" w:cs="Arial"/>
                <w:sz w:val="20"/>
                <w:szCs w:val="20"/>
              </w:rPr>
              <w:t xml:space="preserve">research </w:t>
            </w:r>
            <w:r w:rsidRPr="000F33C9">
              <w:rPr>
                <w:rFonts w:ascii="Arial" w:hAnsi="Arial" w:cs="Arial"/>
                <w:sz w:val="20"/>
                <w:szCs w:val="20"/>
              </w:rPr>
              <w:t xml:space="preserve">staff invited to orientation;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0F33C9">
              <w:rPr>
                <w:rFonts w:ascii="Arial" w:hAnsi="Arial" w:cs="Arial"/>
                <w:sz w:val="20"/>
                <w:szCs w:val="20"/>
              </w:rPr>
              <w:t xml:space="preserve">0% </w:t>
            </w:r>
            <w:r>
              <w:rPr>
                <w:rFonts w:ascii="Arial" w:hAnsi="Arial" w:cs="Arial"/>
                <w:sz w:val="20"/>
                <w:szCs w:val="20"/>
              </w:rPr>
              <w:t xml:space="preserve">increase in </w:t>
            </w:r>
            <w:r w:rsidRPr="000F33C9">
              <w:rPr>
                <w:rFonts w:ascii="Arial" w:hAnsi="Arial" w:cs="Arial"/>
                <w:sz w:val="20"/>
                <w:szCs w:val="20"/>
              </w:rPr>
              <w:t>attendance</w:t>
            </w:r>
            <w:r>
              <w:rPr>
                <w:rFonts w:ascii="Arial" w:hAnsi="Arial" w:cs="Arial"/>
                <w:sz w:val="20"/>
                <w:szCs w:val="20"/>
              </w:rPr>
              <w:t xml:space="preserve"> each year</w:t>
            </w:r>
            <w:r w:rsidR="00AE369F">
              <w:rPr>
                <w:rFonts w:ascii="Arial" w:hAnsi="Arial" w:cs="Arial"/>
                <w:sz w:val="20"/>
                <w:szCs w:val="20"/>
              </w:rPr>
              <w:t xml:space="preserve"> monitored in the annual report to REC. </w:t>
            </w:r>
          </w:p>
        </w:tc>
        <w:tc>
          <w:tcPr>
            <w:tcW w:w="1701" w:type="dxa"/>
            <w:shd w:val="clear" w:color="auto" w:fill="auto"/>
          </w:tcPr>
          <w:p w14:paraId="6ECAC42A" w14:textId="77777777" w:rsidR="00D56A07" w:rsidRPr="000F33C9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DE4ACB" w14:textId="372E7CFB" w:rsidR="00D56A07" w:rsidRPr="000F33C9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  <w:r w:rsidRPr="000F33C9">
              <w:rPr>
                <w:rFonts w:ascii="Arial" w:hAnsi="Arial" w:cs="Arial"/>
                <w:sz w:val="20"/>
                <w:szCs w:val="20"/>
              </w:rPr>
              <w:t>SL&amp;DM</w:t>
            </w:r>
          </w:p>
        </w:tc>
        <w:tc>
          <w:tcPr>
            <w:tcW w:w="1559" w:type="dxa"/>
          </w:tcPr>
          <w:p w14:paraId="1A96DB31" w14:textId="5D43EE72" w:rsidR="00D56A07" w:rsidRPr="00462FA5" w:rsidRDefault="00D56A07" w:rsidP="00D56A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56A07" w:rsidRPr="00F10303" w14:paraId="7665BBBE" w14:textId="2863B15B" w:rsidTr="00D56A07">
        <w:trPr>
          <w:tblHeader/>
        </w:trPr>
        <w:tc>
          <w:tcPr>
            <w:tcW w:w="1129" w:type="dxa"/>
            <w:shd w:val="clear" w:color="auto" w:fill="auto"/>
          </w:tcPr>
          <w:p w14:paraId="0DD3001D" w14:textId="667E8AEC" w:rsidR="00D56A07" w:rsidRPr="00FD05AA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  <w:r w:rsidRPr="00FD05AA">
              <w:rPr>
                <w:rFonts w:ascii="Arial" w:hAnsi="Arial" w:cs="Arial"/>
                <w:sz w:val="20"/>
                <w:szCs w:val="20"/>
              </w:rPr>
              <w:lastRenderedPageBreak/>
              <w:t>Support &amp; Career Development 3.1.2</w:t>
            </w:r>
          </w:p>
        </w:tc>
        <w:tc>
          <w:tcPr>
            <w:tcW w:w="2268" w:type="dxa"/>
          </w:tcPr>
          <w:p w14:paraId="0896E1BA" w14:textId="06531DCD" w:rsidR="00D56A07" w:rsidRPr="00277CC9" w:rsidRDefault="00D56A07" w:rsidP="00D56A07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0F33C9">
              <w:rPr>
                <w:rFonts w:ascii="Arial" w:hAnsi="Arial" w:cs="Arial"/>
                <w:sz w:val="20"/>
                <w:szCs w:val="20"/>
              </w:rPr>
              <w:t>Employers should provide a planned induction programme to ensure early effectiveness through the understanding of the organisation and its policies and procedures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70F3A9AE" w14:textId="4C1CD151" w:rsidR="00D56A07" w:rsidRPr="000F33C9" w:rsidRDefault="00D56A07" w:rsidP="00D56A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33C9">
              <w:rPr>
                <w:rFonts w:ascii="Arial" w:hAnsi="Arial" w:cs="Arial"/>
                <w:b/>
                <w:bCs/>
                <w:sz w:val="20"/>
                <w:szCs w:val="20"/>
              </w:rPr>
              <w:t>Induction &amp; Orientation</w:t>
            </w:r>
          </w:p>
          <w:p w14:paraId="301804F5" w14:textId="68A76BC2" w:rsidR="00D56A07" w:rsidRPr="000F33C9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  <w:r w:rsidRPr="000F33C9">
              <w:rPr>
                <w:rFonts w:ascii="Arial" w:hAnsi="Arial" w:cs="Arial"/>
                <w:sz w:val="20"/>
                <w:szCs w:val="20"/>
              </w:rPr>
              <w:t>Revie</w:t>
            </w:r>
            <w:r w:rsidR="00AE369F">
              <w:rPr>
                <w:rFonts w:ascii="Arial" w:hAnsi="Arial" w:cs="Arial"/>
                <w:sz w:val="20"/>
                <w:szCs w:val="20"/>
              </w:rPr>
              <w:t>w materials on an annual basis.</w:t>
            </w:r>
          </w:p>
          <w:p w14:paraId="58300909" w14:textId="77777777" w:rsidR="00D56A07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09D860" w14:textId="77777777" w:rsidR="00D56A07" w:rsidRDefault="00D56A07" w:rsidP="00D56A07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14:paraId="72B801D1" w14:textId="4B38AC1F" w:rsidR="00D56A07" w:rsidRPr="00277CC9" w:rsidRDefault="00D56A07" w:rsidP="00D56A07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277CC9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182AB25A" w14:textId="1EA43FB6" w:rsidR="00D56A07" w:rsidRPr="00277CC9" w:rsidRDefault="00D56A07" w:rsidP="00D56A07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0F33C9">
              <w:rPr>
                <w:rFonts w:ascii="Arial" w:hAnsi="Arial" w:cs="Arial"/>
                <w:sz w:val="20"/>
                <w:szCs w:val="20"/>
              </w:rPr>
              <w:t>31/07/19</w:t>
            </w:r>
          </w:p>
        </w:tc>
        <w:tc>
          <w:tcPr>
            <w:tcW w:w="3686" w:type="dxa"/>
            <w:shd w:val="clear" w:color="auto" w:fill="auto"/>
          </w:tcPr>
          <w:p w14:paraId="3908F140" w14:textId="2F4D7C8D" w:rsidR="00D56A07" w:rsidRPr="00277CC9" w:rsidRDefault="00D56A07" w:rsidP="00D56A07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1E1B84">
              <w:rPr>
                <w:rFonts w:ascii="Arial" w:hAnsi="Arial" w:cs="Arial"/>
                <w:sz w:val="20"/>
                <w:szCs w:val="20"/>
              </w:rPr>
              <w:t>25% increase in number of research staff to have accessed pages. Usefulness checked in annual focus groups with 75% satisfaction. Reported to REC annually</w:t>
            </w:r>
          </w:p>
        </w:tc>
        <w:tc>
          <w:tcPr>
            <w:tcW w:w="1701" w:type="dxa"/>
            <w:shd w:val="clear" w:color="auto" w:fill="auto"/>
          </w:tcPr>
          <w:p w14:paraId="271BF3D3" w14:textId="24F3614A" w:rsidR="00D56A07" w:rsidRPr="00277CC9" w:rsidRDefault="00D56A07" w:rsidP="00D56A07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1E1B84">
              <w:rPr>
                <w:rFonts w:ascii="Arial" w:hAnsi="Arial" w:cs="Arial"/>
                <w:sz w:val="20"/>
                <w:szCs w:val="20"/>
              </w:rPr>
              <w:t>SL&amp;DM</w:t>
            </w:r>
          </w:p>
        </w:tc>
        <w:tc>
          <w:tcPr>
            <w:tcW w:w="1559" w:type="dxa"/>
          </w:tcPr>
          <w:p w14:paraId="1397BFA3" w14:textId="6C769EA8" w:rsidR="00D56A07" w:rsidRPr="00462FA5" w:rsidRDefault="00D56A07" w:rsidP="00D56A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56A07" w:rsidRPr="00F10303" w14:paraId="1320833A" w14:textId="3F9F7FF2" w:rsidTr="00D56A07">
        <w:trPr>
          <w:tblHeader/>
        </w:trPr>
        <w:tc>
          <w:tcPr>
            <w:tcW w:w="1129" w:type="dxa"/>
            <w:shd w:val="clear" w:color="auto" w:fill="auto"/>
          </w:tcPr>
          <w:p w14:paraId="1B729DEC" w14:textId="52BEB9CF" w:rsidR="00D56A07" w:rsidRPr="00FD05AA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  <w:r w:rsidRPr="00FD05AA">
              <w:rPr>
                <w:rFonts w:ascii="Arial" w:hAnsi="Arial" w:cs="Arial"/>
                <w:sz w:val="20"/>
                <w:szCs w:val="20"/>
              </w:rPr>
              <w:t>Support &amp; Career Development 3.2.1</w:t>
            </w:r>
          </w:p>
        </w:tc>
        <w:tc>
          <w:tcPr>
            <w:tcW w:w="2268" w:type="dxa"/>
            <w:shd w:val="clear" w:color="auto" w:fill="auto"/>
          </w:tcPr>
          <w:p w14:paraId="00A788BC" w14:textId="3C59FD56" w:rsidR="00D56A07" w:rsidRPr="001E1B84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  <w:r w:rsidRPr="001E1B84">
              <w:rPr>
                <w:rFonts w:ascii="Arial" w:hAnsi="Arial" w:cs="Arial"/>
                <w:sz w:val="20"/>
                <w:szCs w:val="20"/>
              </w:rPr>
              <w:t>Researchers benefit from clear systems that help them to plan their career development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296D096D" w14:textId="1F5E531F" w:rsidR="00D56A07" w:rsidRPr="001E1B84" w:rsidRDefault="00D56A07" w:rsidP="00D56A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B84">
              <w:rPr>
                <w:rFonts w:ascii="Arial" w:hAnsi="Arial" w:cs="Arial"/>
                <w:b/>
                <w:bCs/>
                <w:sz w:val="20"/>
                <w:szCs w:val="20"/>
              </w:rPr>
              <w:t>Mentoring Scheme</w:t>
            </w:r>
          </w:p>
          <w:p w14:paraId="17211C89" w14:textId="570F5D6F" w:rsidR="00D56A07" w:rsidRPr="001E1B84" w:rsidRDefault="00D56A07" w:rsidP="00D56A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B84">
              <w:rPr>
                <w:rFonts w:ascii="Arial" w:hAnsi="Arial" w:cs="Arial"/>
                <w:sz w:val="20"/>
                <w:szCs w:val="20"/>
              </w:rPr>
              <w:t>Ensure all new research staff are given a mentor to help them with settling into SOAS and career development</w:t>
            </w:r>
          </w:p>
        </w:tc>
        <w:tc>
          <w:tcPr>
            <w:tcW w:w="1275" w:type="dxa"/>
            <w:shd w:val="clear" w:color="auto" w:fill="auto"/>
          </w:tcPr>
          <w:p w14:paraId="6C507747" w14:textId="1BBFAEE9" w:rsidR="00D56A07" w:rsidRPr="001E1B84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  <w:r w:rsidRPr="001E1B84">
              <w:rPr>
                <w:rFonts w:ascii="Arial" w:hAnsi="Arial" w:cs="Arial"/>
                <w:sz w:val="20"/>
                <w:szCs w:val="20"/>
              </w:rPr>
              <w:t>01/09/1</w:t>
            </w:r>
            <w:r w:rsidR="001E1B84" w:rsidRPr="001E1B8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65FCD1E1" w14:textId="3F96D231" w:rsidR="00D56A07" w:rsidRPr="001E1B84" w:rsidRDefault="00D56A07" w:rsidP="00AE369F">
            <w:pPr>
              <w:rPr>
                <w:rFonts w:ascii="Arial" w:hAnsi="Arial" w:cs="Arial"/>
                <w:sz w:val="20"/>
                <w:szCs w:val="20"/>
              </w:rPr>
            </w:pPr>
            <w:r w:rsidRPr="001E1B84">
              <w:rPr>
                <w:rFonts w:ascii="Arial" w:hAnsi="Arial" w:cs="Arial"/>
                <w:sz w:val="20"/>
                <w:szCs w:val="20"/>
              </w:rPr>
              <w:t xml:space="preserve">100% of new research staff to </w:t>
            </w:r>
            <w:r w:rsidR="00AE369F">
              <w:rPr>
                <w:rFonts w:ascii="Arial" w:hAnsi="Arial" w:cs="Arial"/>
                <w:sz w:val="20"/>
                <w:szCs w:val="20"/>
              </w:rPr>
              <w:t>be offered</w:t>
            </w:r>
            <w:r w:rsidRPr="001E1B84">
              <w:rPr>
                <w:rFonts w:ascii="Arial" w:hAnsi="Arial" w:cs="Arial"/>
                <w:sz w:val="20"/>
                <w:szCs w:val="20"/>
              </w:rPr>
              <w:t xml:space="preserve"> a mentor</w:t>
            </w:r>
            <w:r w:rsidR="00AE369F">
              <w:rPr>
                <w:rFonts w:ascii="Arial" w:hAnsi="Arial" w:cs="Arial"/>
                <w:sz w:val="20"/>
                <w:szCs w:val="20"/>
              </w:rPr>
              <w:t xml:space="preserve">. Usefulness </w:t>
            </w:r>
            <w:r w:rsidR="00CE1276">
              <w:rPr>
                <w:rFonts w:ascii="Arial" w:hAnsi="Arial" w:cs="Arial"/>
                <w:sz w:val="20"/>
                <w:szCs w:val="20"/>
              </w:rPr>
              <w:t>to be monitored through annual questionnaire. Target: 80% positive feedback</w:t>
            </w:r>
          </w:p>
        </w:tc>
        <w:tc>
          <w:tcPr>
            <w:tcW w:w="1701" w:type="dxa"/>
            <w:shd w:val="clear" w:color="auto" w:fill="auto"/>
          </w:tcPr>
          <w:p w14:paraId="2F0CA4F1" w14:textId="0A98CA41" w:rsidR="00D56A07" w:rsidRPr="001E1B84" w:rsidRDefault="001E1B84" w:rsidP="00D56A07">
            <w:pPr>
              <w:rPr>
                <w:rFonts w:ascii="Arial" w:hAnsi="Arial" w:cs="Arial"/>
                <w:sz w:val="20"/>
                <w:szCs w:val="20"/>
              </w:rPr>
            </w:pPr>
            <w:r w:rsidRPr="001E1B84">
              <w:rPr>
                <w:rFonts w:ascii="Arial" w:hAnsi="Arial" w:cs="Arial"/>
                <w:sz w:val="20"/>
                <w:szCs w:val="20"/>
              </w:rPr>
              <w:t>Pro-Director Research</w:t>
            </w:r>
          </w:p>
        </w:tc>
        <w:tc>
          <w:tcPr>
            <w:tcW w:w="1559" w:type="dxa"/>
            <w:shd w:val="clear" w:color="auto" w:fill="auto"/>
          </w:tcPr>
          <w:p w14:paraId="64FC3570" w14:textId="1DB1951C" w:rsidR="00D56A07" w:rsidRPr="00B36794" w:rsidRDefault="00D56A07" w:rsidP="00D56A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56A07" w:rsidRPr="00F10303" w14:paraId="114914F7" w14:textId="5AC0F8C0" w:rsidTr="00F50389">
        <w:trPr>
          <w:tblHeader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3B57C6BC" w14:textId="431466CE" w:rsidR="00D56A07" w:rsidRPr="00FD05AA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  <w:r w:rsidRPr="00FD05AA">
              <w:rPr>
                <w:rFonts w:ascii="Arial" w:hAnsi="Arial" w:cs="Arial"/>
                <w:sz w:val="20"/>
                <w:szCs w:val="20"/>
              </w:rPr>
              <w:t>Support &amp; Career Development 3.2.</w:t>
            </w:r>
            <w:r w:rsidR="00FD05AA" w:rsidRPr="00FD05A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8B5637E" w14:textId="6241BCB7" w:rsidR="00D56A07" w:rsidRPr="001E1B84" w:rsidRDefault="00D56A07" w:rsidP="00D56A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B84">
              <w:rPr>
                <w:rFonts w:ascii="Arial" w:hAnsi="Arial" w:cs="Arial"/>
                <w:sz w:val="20"/>
                <w:szCs w:val="20"/>
              </w:rPr>
              <w:t>Researchers benefit from clear systems that help them to plan their career development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6FE0F5" w14:textId="65CB0616" w:rsidR="00D56A07" w:rsidRPr="001E1B84" w:rsidRDefault="00D56A07" w:rsidP="00D56A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B84">
              <w:rPr>
                <w:rFonts w:ascii="Arial" w:hAnsi="Arial" w:cs="Arial"/>
                <w:b/>
                <w:bCs/>
                <w:sz w:val="20"/>
                <w:szCs w:val="20"/>
              </w:rPr>
              <w:t>Training &amp; Career Development</w:t>
            </w:r>
          </w:p>
          <w:p w14:paraId="2C15D57F" w14:textId="0B474617" w:rsidR="00D56A07" w:rsidRPr="001E1B84" w:rsidRDefault="001E1B84" w:rsidP="001E1B84">
            <w:pPr>
              <w:rPr>
                <w:rFonts w:ascii="Arial" w:hAnsi="Arial" w:cs="Arial"/>
                <w:sz w:val="20"/>
                <w:szCs w:val="20"/>
              </w:rPr>
            </w:pPr>
            <w:r w:rsidRPr="001E1B84">
              <w:rPr>
                <w:rFonts w:ascii="Arial" w:hAnsi="Arial" w:cs="Arial"/>
                <w:sz w:val="20"/>
                <w:szCs w:val="20"/>
              </w:rPr>
              <w:t>Continue to p</w:t>
            </w:r>
            <w:r w:rsidR="00D56A07" w:rsidRPr="001E1B84">
              <w:rPr>
                <w:rFonts w:ascii="Arial" w:hAnsi="Arial" w:cs="Arial"/>
                <w:sz w:val="20"/>
                <w:szCs w:val="20"/>
              </w:rPr>
              <w:t>romote Vitae web site and materials on web site, in online handbook and at new staff orientation programme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54A12460" w14:textId="1D73BA72" w:rsidR="00D56A07" w:rsidRPr="001E1B84" w:rsidRDefault="00A96F51" w:rsidP="00D56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31/07/19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5D1C55C" w14:textId="43C4E717" w:rsidR="00D56A07" w:rsidRPr="001E1B84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  <w:r w:rsidRPr="001E1B84">
              <w:rPr>
                <w:rFonts w:ascii="Arial" w:hAnsi="Arial" w:cs="Arial"/>
                <w:sz w:val="20"/>
                <w:szCs w:val="20"/>
              </w:rPr>
              <w:t>Raised awareness of key information indicated in annual feedback questionnaire</w:t>
            </w:r>
            <w:r w:rsidR="00A96F51">
              <w:rPr>
                <w:rFonts w:ascii="Arial" w:hAnsi="Arial" w:cs="Arial"/>
                <w:sz w:val="20"/>
                <w:szCs w:val="20"/>
              </w:rPr>
              <w:t xml:space="preserve"> 2019 &amp; 2020</w:t>
            </w:r>
            <w:r w:rsidR="00CE1276">
              <w:rPr>
                <w:rFonts w:ascii="Arial" w:hAnsi="Arial" w:cs="Arial"/>
                <w:sz w:val="20"/>
                <w:szCs w:val="20"/>
              </w:rPr>
              <w:t>. Target: 80% positive feedback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B8D2820" w14:textId="06748E0E" w:rsidR="00D56A07" w:rsidRPr="001E1B84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  <w:r w:rsidRPr="001E1B84">
              <w:rPr>
                <w:rFonts w:ascii="Arial" w:hAnsi="Arial" w:cs="Arial"/>
                <w:sz w:val="20"/>
                <w:szCs w:val="20"/>
              </w:rPr>
              <w:t>SL&amp;DM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13CA8C" w14:textId="48589328" w:rsidR="00D56A07" w:rsidRPr="00F55A6C" w:rsidRDefault="00D56A07" w:rsidP="00D56A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56A07" w:rsidRPr="00F10303" w14:paraId="27C02B53" w14:textId="6A4E2CCE" w:rsidTr="00F50389">
        <w:trPr>
          <w:tblHeader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781A75C9" w14:textId="4AFB5468" w:rsidR="00D56A07" w:rsidRPr="00FD05AA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  <w:r w:rsidRPr="00FD05AA">
              <w:rPr>
                <w:rFonts w:ascii="Arial" w:hAnsi="Arial" w:cs="Arial"/>
                <w:sz w:val="20"/>
                <w:szCs w:val="20"/>
              </w:rPr>
              <w:t>Support &amp; Career Development  3.</w:t>
            </w:r>
            <w:r w:rsidR="00FD05AA" w:rsidRPr="00FD05A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77F1342" w14:textId="4E03B0BE" w:rsidR="00D56A07" w:rsidRPr="001E1B84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  <w:r w:rsidRPr="001E1B84">
              <w:rPr>
                <w:rFonts w:ascii="Arial" w:hAnsi="Arial" w:cs="Arial"/>
                <w:sz w:val="20"/>
                <w:szCs w:val="20"/>
              </w:rPr>
              <w:t>Research managers encourage researchers to maintain or start their CPD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5418FF" w14:textId="21B6A906" w:rsidR="00D56A07" w:rsidRPr="001E1B84" w:rsidRDefault="00D56A07" w:rsidP="00D56A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B84">
              <w:rPr>
                <w:rFonts w:ascii="Arial" w:hAnsi="Arial" w:cs="Arial"/>
                <w:b/>
                <w:bCs/>
                <w:sz w:val="20"/>
                <w:szCs w:val="20"/>
              </w:rPr>
              <w:t>Research staff forum</w:t>
            </w:r>
          </w:p>
          <w:p w14:paraId="2A25A76B" w14:textId="2BB9902A" w:rsidR="00D56A07" w:rsidRPr="001E1B84" w:rsidRDefault="001E1B84" w:rsidP="001E1B84">
            <w:pPr>
              <w:rPr>
                <w:rFonts w:ascii="Arial" w:hAnsi="Arial" w:cs="Arial"/>
                <w:sz w:val="20"/>
                <w:szCs w:val="20"/>
              </w:rPr>
            </w:pPr>
            <w:r w:rsidRPr="001E1B84">
              <w:rPr>
                <w:rFonts w:ascii="Arial" w:hAnsi="Arial" w:cs="Arial"/>
                <w:sz w:val="20"/>
                <w:szCs w:val="20"/>
              </w:rPr>
              <w:t>Continue to run term</w:t>
            </w:r>
            <w:r w:rsidR="00D56A07" w:rsidRPr="001E1B84">
              <w:rPr>
                <w:rFonts w:ascii="Arial" w:hAnsi="Arial" w:cs="Arial"/>
                <w:sz w:val="20"/>
                <w:szCs w:val="20"/>
              </w:rPr>
              <w:t>ly lunch meeting for research staff to meet others from across the institutions and discuss issues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194700B" w14:textId="7D2A33C1" w:rsidR="00D56A07" w:rsidRPr="001E1B84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  <w:r w:rsidRPr="001E1B84">
              <w:rPr>
                <w:rFonts w:ascii="Arial" w:hAnsi="Arial" w:cs="Arial"/>
                <w:sz w:val="20"/>
                <w:szCs w:val="20"/>
              </w:rPr>
              <w:t>31/07/</w:t>
            </w:r>
            <w:r w:rsidR="001E1B84" w:rsidRPr="001E1B8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69B0401" w14:textId="47FDEC9D" w:rsidR="00D56A07" w:rsidRPr="001E1B84" w:rsidRDefault="001E1B84" w:rsidP="001E1B84">
            <w:pPr>
              <w:rPr>
                <w:rFonts w:ascii="Arial" w:hAnsi="Arial" w:cs="Arial"/>
                <w:sz w:val="20"/>
                <w:szCs w:val="20"/>
              </w:rPr>
            </w:pPr>
            <w:r w:rsidRPr="001E1B84">
              <w:rPr>
                <w:rFonts w:ascii="Arial" w:hAnsi="Arial" w:cs="Arial"/>
                <w:sz w:val="20"/>
                <w:szCs w:val="20"/>
              </w:rPr>
              <w:t>4</w:t>
            </w:r>
            <w:r w:rsidR="00D56A07" w:rsidRPr="001E1B84">
              <w:rPr>
                <w:rFonts w:ascii="Arial" w:hAnsi="Arial" w:cs="Arial"/>
                <w:sz w:val="20"/>
                <w:szCs w:val="20"/>
              </w:rPr>
              <w:t xml:space="preserve"> sessions run </w:t>
            </w:r>
            <w:r w:rsidRPr="001E1B84">
              <w:rPr>
                <w:rFonts w:ascii="Arial" w:hAnsi="Arial" w:cs="Arial"/>
                <w:sz w:val="20"/>
                <w:szCs w:val="20"/>
              </w:rPr>
              <w:t xml:space="preserve">annually </w:t>
            </w:r>
            <w:r w:rsidR="00D56A07" w:rsidRPr="001E1B84">
              <w:rPr>
                <w:rFonts w:ascii="Arial" w:hAnsi="Arial" w:cs="Arial"/>
                <w:sz w:val="20"/>
                <w:szCs w:val="20"/>
              </w:rPr>
              <w:t>during term time starting October 2016. 25% increase in numbers of staff attending at least one session by 20</w:t>
            </w:r>
            <w:r w:rsidRPr="001E1B84">
              <w:rPr>
                <w:rFonts w:ascii="Arial" w:hAnsi="Arial" w:cs="Arial"/>
                <w:sz w:val="20"/>
                <w:szCs w:val="20"/>
              </w:rPr>
              <w:t>20</w:t>
            </w:r>
            <w:r w:rsidR="00D56A07" w:rsidRPr="001E1B8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3F56211" w14:textId="3D9DA9B5" w:rsidR="00D56A07" w:rsidRPr="001E1B84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  <w:r w:rsidRPr="001E1B84">
              <w:rPr>
                <w:rFonts w:ascii="Arial" w:hAnsi="Arial" w:cs="Arial"/>
                <w:sz w:val="20"/>
                <w:szCs w:val="20"/>
              </w:rPr>
              <w:t>Research Manager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19D3C5" w14:textId="736B17A0" w:rsidR="00D56A07" w:rsidRPr="00F55A6C" w:rsidRDefault="00D56A07" w:rsidP="00D56A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56A07" w:rsidRPr="00F10303" w14:paraId="42502BCE" w14:textId="6F21EF20" w:rsidTr="00F50389">
        <w:trPr>
          <w:tblHeader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B60A31" w14:textId="60A297A4" w:rsidR="00D56A07" w:rsidRPr="00FD05AA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  <w:r w:rsidRPr="00FD05AA">
              <w:rPr>
                <w:rFonts w:ascii="Arial" w:hAnsi="Arial" w:cs="Arial"/>
                <w:sz w:val="20"/>
                <w:szCs w:val="20"/>
              </w:rPr>
              <w:t>Support &amp; Career Development 3.</w:t>
            </w:r>
            <w:r w:rsidR="00FD05AA" w:rsidRPr="00FD05AA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D859238" w14:textId="328E993C" w:rsidR="00D56A07" w:rsidRPr="001E1B84" w:rsidRDefault="00D56A07" w:rsidP="00D56A0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1B84">
              <w:rPr>
                <w:rFonts w:ascii="Arial" w:hAnsi="Arial" w:cs="Arial"/>
                <w:bCs/>
                <w:sz w:val="20"/>
                <w:szCs w:val="20"/>
              </w:rPr>
              <w:t>Research managers provide effective research environments for the training and development of researchers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B1D80F" w14:textId="32107C84" w:rsidR="00D56A07" w:rsidRPr="001E1B84" w:rsidRDefault="00D56A07" w:rsidP="00D56A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B84">
              <w:rPr>
                <w:rFonts w:ascii="Arial" w:hAnsi="Arial" w:cs="Arial"/>
                <w:b/>
                <w:bCs/>
                <w:sz w:val="20"/>
                <w:szCs w:val="20"/>
              </w:rPr>
              <w:t>Grant Applications</w:t>
            </w:r>
          </w:p>
          <w:p w14:paraId="494A3430" w14:textId="39BD98C4" w:rsidR="00D56A07" w:rsidRPr="001E1B84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  <w:r w:rsidRPr="001E1B84">
              <w:rPr>
                <w:rFonts w:ascii="Arial" w:hAnsi="Arial" w:cs="Arial"/>
                <w:sz w:val="20"/>
                <w:szCs w:val="20"/>
              </w:rPr>
              <w:t>Continue to run specific sessions for research staff on making grant applications including deciding on which funders to apply to at different points in the research career.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72BF50" w14:textId="5BD2B6AB" w:rsidR="00D56A07" w:rsidRPr="001E1B84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  <w:r w:rsidRPr="001E1B84">
              <w:rPr>
                <w:rFonts w:ascii="Arial" w:hAnsi="Arial" w:cs="Arial"/>
                <w:sz w:val="20"/>
                <w:szCs w:val="20"/>
              </w:rPr>
              <w:t>31/07/</w:t>
            </w:r>
            <w:r w:rsidR="00A96F5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730052" w14:textId="0D8FDD8A" w:rsidR="00D56A07" w:rsidRPr="00CE1276" w:rsidRDefault="00D56A07" w:rsidP="007841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E1B84">
              <w:rPr>
                <w:rFonts w:ascii="Arial" w:hAnsi="Arial" w:cs="Arial"/>
                <w:sz w:val="20"/>
                <w:szCs w:val="20"/>
              </w:rPr>
              <w:t>One session run with all new researchers invited</w:t>
            </w:r>
            <w:r w:rsidR="00CE1276">
              <w:rPr>
                <w:rFonts w:ascii="Arial" w:hAnsi="Arial" w:cs="Arial"/>
                <w:sz w:val="20"/>
                <w:szCs w:val="20"/>
              </w:rPr>
              <w:t>; online version available</w:t>
            </w:r>
            <w:r w:rsidRPr="001E1B84">
              <w:rPr>
                <w:rFonts w:ascii="Arial" w:hAnsi="Arial" w:cs="Arial"/>
                <w:sz w:val="20"/>
                <w:szCs w:val="20"/>
              </w:rPr>
              <w:t xml:space="preserve">. Target: 25% increase in numbers of staff </w:t>
            </w:r>
            <w:r w:rsidR="00CE1276">
              <w:rPr>
                <w:rFonts w:ascii="Arial" w:hAnsi="Arial" w:cs="Arial"/>
                <w:sz w:val="20"/>
                <w:szCs w:val="20"/>
              </w:rPr>
              <w:t>completing</w:t>
            </w:r>
            <w:r w:rsidRPr="001E1B84">
              <w:rPr>
                <w:rFonts w:ascii="Arial" w:hAnsi="Arial" w:cs="Arial"/>
                <w:sz w:val="20"/>
                <w:szCs w:val="20"/>
              </w:rPr>
              <w:t xml:space="preserve"> course by 20</w:t>
            </w:r>
            <w:r w:rsidR="001E1B84" w:rsidRPr="001E1B84">
              <w:rPr>
                <w:rFonts w:ascii="Arial" w:hAnsi="Arial" w:cs="Arial"/>
                <w:sz w:val="20"/>
                <w:szCs w:val="20"/>
              </w:rPr>
              <w:t>20</w:t>
            </w:r>
            <w:r w:rsidRPr="001E1B84">
              <w:rPr>
                <w:rFonts w:ascii="Arial" w:hAnsi="Arial" w:cs="Arial"/>
                <w:sz w:val="20"/>
                <w:szCs w:val="20"/>
              </w:rPr>
              <w:t>.</w:t>
            </w:r>
            <w:r w:rsidR="00CE12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034A2" w14:textId="33D32C96" w:rsidR="00D56A07" w:rsidRPr="001E1B84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  <w:r w:rsidRPr="001E1B84">
              <w:rPr>
                <w:rFonts w:ascii="Arial" w:hAnsi="Arial" w:cs="Arial"/>
                <w:sz w:val="20"/>
                <w:szCs w:val="20"/>
              </w:rPr>
              <w:t>Research Manager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3DF8D13" w14:textId="2F6CFD9D" w:rsidR="00D56A07" w:rsidRPr="00F55A6C" w:rsidRDefault="00D56A07" w:rsidP="00D56A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56A07" w:rsidRPr="00F10303" w14:paraId="41F85727" w14:textId="45438977" w:rsidTr="00F50389">
        <w:trPr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E4248" w14:textId="0D4C5FBF" w:rsidR="00D56A07" w:rsidRPr="00FD05AA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  <w:r w:rsidRPr="00FD05AA">
              <w:rPr>
                <w:rFonts w:ascii="Arial" w:hAnsi="Arial" w:cs="Arial"/>
                <w:sz w:val="20"/>
                <w:szCs w:val="20"/>
              </w:rPr>
              <w:lastRenderedPageBreak/>
              <w:t>Support &amp; Career Development  3.</w:t>
            </w:r>
            <w:r w:rsidR="00FD05AA" w:rsidRPr="00FD05AA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91A2" w14:textId="6C993F9C" w:rsidR="00D56A07" w:rsidRPr="006A1AEC" w:rsidRDefault="00D56A07" w:rsidP="00D56A0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A1AEC">
              <w:rPr>
                <w:rFonts w:ascii="Arial" w:hAnsi="Arial" w:cs="Arial"/>
                <w:bCs/>
                <w:sz w:val="20"/>
                <w:szCs w:val="20"/>
              </w:rPr>
              <w:t>Research managers provide effective research environments for the training and development of researchers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2510" w14:textId="651CFA24" w:rsidR="00FD05AA" w:rsidRPr="006A1AEC" w:rsidRDefault="00D56A07" w:rsidP="007841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A1AEC">
              <w:rPr>
                <w:rFonts w:ascii="Arial" w:hAnsi="Arial" w:cs="Arial"/>
                <w:b/>
                <w:bCs/>
                <w:sz w:val="20"/>
                <w:szCs w:val="20"/>
              </w:rPr>
              <w:t>Epigeum</w:t>
            </w:r>
            <w:proofErr w:type="spellEnd"/>
            <w:r w:rsidRPr="006A1A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Enhancing Research </w:t>
            </w:r>
            <w:r w:rsidR="0078414D">
              <w:rPr>
                <w:rFonts w:ascii="Arial" w:hAnsi="Arial" w:cs="Arial"/>
                <w:b/>
                <w:bCs/>
                <w:sz w:val="20"/>
                <w:szCs w:val="20"/>
              </w:rPr>
              <w:t>Ethics/ Research Integrity module</w:t>
            </w:r>
          </w:p>
          <w:p w14:paraId="0931D821" w14:textId="522ED75E" w:rsidR="00D56A07" w:rsidRPr="006A1AEC" w:rsidRDefault="0078414D" w:rsidP="00660D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Ensure that </w:t>
            </w:r>
            <w:r w:rsidR="002F2044">
              <w:rPr>
                <w:rFonts w:ascii="Arial" w:hAnsi="Arial" w:cs="Arial"/>
                <w:sz w:val="20"/>
                <w:szCs w:val="20"/>
              </w:rPr>
              <w:t xml:space="preserve">all new PIs </w:t>
            </w:r>
            <w:r w:rsidR="00276841">
              <w:rPr>
                <w:rFonts w:ascii="Arial" w:hAnsi="Arial" w:cs="Arial"/>
                <w:sz w:val="20"/>
                <w:szCs w:val="20"/>
              </w:rPr>
              <w:t>complete the training</w:t>
            </w:r>
            <w:r w:rsidR="00660D06">
              <w:rPr>
                <w:rFonts w:ascii="Arial" w:hAnsi="Arial" w:cs="Arial"/>
                <w:sz w:val="20"/>
                <w:szCs w:val="20"/>
              </w:rPr>
              <w:t xml:space="preserve"> on changing ethical, legal and professional obligations and standards </w:t>
            </w:r>
            <w:r w:rsidR="00276841">
              <w:rPr>
                <w:rFonts w:ascii="Arial" w:hAnsi="Arial" w:cs="Arial"/>
                <w:sz w:val="20"/>
                <w:szCs w:val="20"/>
              </w:rPr>
              <w:t>before starting a new grant</w:t>
            </w:r>
            <w:r w:rsidR="002F20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1512" w14:textId="1904FFCF" w:rsidR="00D56A07" w:rsidRPr="006A1AEC" w:rsidRDefault="00D56A07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6A1AEC">
              <w:rPr>
                <w:rFonts w:ascii="Arial" w:hAnsi="Arial" w:cs="Arial"/>
                <w:sz w:val="20"/>
                <w:szCs w:val="20"/>
              </w:rPr>
              <w:t>01/0</w:t>
            </w:r>
            <w:r w:rsidR="00665457" w:rsidRPr="006A1AEC">
              <w:rPr>
                <w:rFonts w:ascii="Arial" w:hAnsi="Arial" w:cs="Arial"/>
                <w:sz w:val="20"/>
                <w:szCs w:val="20"/>
              </w:rPr>
              <w:t>7/20</w:t>
            </w:r>
            <w:r w:rsidR="00660D06"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3A5E3E63" w14:textId="77777777" w:rsidR="00D56A07" w:rsidRPr="006A1AEC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C368D" w14:textId="77777777" w:rsidR="00D56A07" w:rsidRPr="006A1AEC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15B037" w14:textId="77777777" w:rsidR="00D56A07" w:rsidRPr="006A1AEC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431A94" w14:textId="77777777" w:rsidR="00D56A07" w:rsidRPr="006A1AEC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160485" w14:textId="20B565EB" w:rsidR="00D56A07" w:rsidRPr="006A1AEC" w:rsidRDefault="00D56A07" w:rsidP="00D56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7027" w14:textId="77777777" w:rsidR="00276841" w:rsidRPr="00660D06" w:rsidRDefault="00276841" w:rsidP="00276841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660D06">
              <w:rPr>
                <w:rFonts w:ascii="Arial" w:hAnsi="Arial" w:cs="Arial"/>
                <w:sz w:val="20"/>
                <w:szCs w:val="20"/>
              </w:rPr>
              <w:t>100% of</w:t>
            </w:r>
            <w:r w:rsidR="006A1AEC" w:rsidRPr="00660D06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78414D" w:rsidRPr="00660D06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660D06">
              <w:rPr>
                <w:rFonts w:ascii="Arial" w:hAnsi="Arial" w:cs="Arial"/>
                <w:sz w:val="20"/>
                <w:szCs w:val="20"/>
              </w:rPr>
              <w:t xml:space="preserve">with new grants </w:t>
            </w:r>
            <w:r w:rsidR="0078414D" w:rsidRPr="00660D06">
              <w:rPr>
                <w:rFonts w:ascii="Arial" w:hAnsi="Arial" w:cs="Arial"/>
                <w:sz w:val="20"/>
                <w:szCs w:val="20"/>
              </w:rPr>
              <w:t>to have complete</w:t>
            </w:r>
            <w:r w:rsidRPr="00660D06">
              <w:rPr>
                <w:rFonts w:ascii="Arial" w:hAnsi="Arial" w:cs="Arial"/>
                <w:sz w:val="20"/>
                <w:szCs w:val="20"/>
              </w:rPr>
              <w:t xml:space="preserve">d the training before the start of the grant. </w:t>
            </w:r>
          </w:p>
          <w:p w14:paraId="52084FD2" w14:textId="0EEFCDC3" w:rsidR="00D56A07" w:rsidRPr="00660D06" w:rsidRDefault="00276841" w:rsidP="00276841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660D06">
              <w:rPr>
                <w:rFonts w:ascii="Arial" w:hAnsi="Arial" w:cs="Arial"/>
                <w:sz w:val="20"/>
                <w:szCs w:val="20"/>
              </w:rPr>
              <w:t>Training to be done every 3 years Target: 100% of staff with grants to complete the training</w:t>
            </w:r>
            <w:r w:rsidR="00660D06" w:rsidRPr="00660D06">
              <w:rPr>
                <w:rFonts w:ascii="Arial" w:hAnsi="Arial" w:cs="Arial"/>
                <w:sz w:val="20"/>
                <w:szCs w:val="20"/>
              </w:rPr>
              <w:t xml:space="preserve"> before the grant starts with refresher training</w:t>
            </w:r>
            <w:r w:rsidRPr="00660D06">
              <w:rPr>
                <w:rFonts w:ascii="Arial" w:hAnsi="Arial" w:cs="Arial"/>
                <w:sz w:val="20"/>
                <w:szCs w:val="20"/>
              </w:rPr>
              <w:t xml:space="preserve"> after 3 years </w:t>
            </w:r>
          </w:p>
          <w:p w14:paraId="0BEE209E" w14:textId="77777777" w:rsidR="00276841" w:rsidRDefault="00276841" w:rsidP="00276841">
            <w:pPr>
              <w:ind w:left="34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6B56985" w14:textId="77FD66FD" w:rsidR="00276841" w:rsidRPr="006A1AEC" w:rsidRDefault="00276841" w:rsidP="00276841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0A27" w14:textId="797B6C1F" w:rsidR="00D56A07" w:rsidRPr="006A1AEC" w:rsidRDefault="0078414D" w:rsidP="00660D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Research </w:t>
            </w:r>
            <w:r w:rsidR="00660D06">
              <w:rPr>
                <w:rFonts w:ascii="Arial" w:hAnsi="Arial" w:cs="Arial"/>
                <w:sz w:val="20"/>
                <w:szCs w:val="20"/>
              </w:rPr>
              <w:t>Governance Officer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83BB" w14:textId="54BE9F83" w:rsidR="00D56A07" w:rsidRPr="00F55A6C" w:rsidRDefault="00D56A07" w:rsidP="00D56A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60D06" w:rsidRPr="00F10303" w14:paraId="76111FB3" w14:textId="77777777" w:rsidTr="00F50389">
        <w:trPr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A8EA" w14:textId="2D15DFF6" w:rsidR="00660D06" w:rsidRPr="00FD05AA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FD05AA">
              <w:rPr>
                <w:rFonts w:ascii="Arial" w:hAnsi="Arial" w:cs="Arial"/>
                <w:sz w:val="20"/>
                <w:szCs w:val="20"/>
              </w:rPr>
              <w:t>Support &amp; Career Development  3.4.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14CA" w14:textId="05EDC499" w:rsidR="00660D06" w:rsidRPr="006A1AEC" w:rsidRDefault="00660D06" w:rsidP="00660D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A1AEC">
              <w:rPr>
                <w:rFonts w:ascii="Arial" w:hAnsi="Arial" w:cs="Arial"/>
                <w:bCs/>
                <w:sz w:val="20"/>
                <w:szCs w:val="20"/>
              </w:rPr>
              <w:t>Research managers provide effective research environments for the training and development of researchers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B40E7" w14:textId="77777777" w:rsidR="00660D06" w:rsidRDefault="00660D06" w:rsidP="00660D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Research Impact programme</w:t>
            </w:r>
          </w:p>
          <w:p w14:paraId="79D165EB" w14:textId="6FD657C7" w:rsidR="00660D06" w:rsidRPr="00660D06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 an annual programme of events on understanding and ensuring research impact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CEB8" w14:textId="3538D688" w:rsidR="00660D06" w:rsidRPr="006A1AEC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31/07/20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A6DD8" w14:textId="6B8EAF8D" w:rsidR="00660D06" w:rsidRDefault="00660D06" w:rsidP="00660D06">
            <w:pPr>
              <w:ind w:left="34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60D06">
              <w:rPr>
                <w:rFonts w:ascii="Arial" w:hAnsi="Arial" w:cs="Arial"/>
                <w:sz w:val="20"/>
                <w:szCs w:val="20"/>
              </w:rPr>
              <w:t>Design programme, advertise and run 5 workshops. Target: 50% of research staff to attend at least one session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4BAD5" w14:textId="5BF19D0C" w:rsidR="00660D06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Impact Manager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3C2A" w14:textId="77777777" w:rsidR="00660D06" w:rsidRPr="00F55A6C" w:rsidRDefault="00660D06" w:rsidP="00660D0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60D06" w:rsidRPr="00F10303" w14:paraId="535106EA" w14:textId="7AB36D2E" w:rsidTr="00D56A07">
        <w:trPr>
          <w:tblHeader/>
        </w:trPr>
        <w:tc>
          <w:tcPr>
            <w:tcW w:w="1129" w:type="dxa"/>
            <w:shd w:val="clear" w:color="auto" w:fill="auto"/>
          </w:tcPr>
          <w:p w14:paraId="5574683A" w14:textId="23EB10BE" w:rsidR="00660D06" w:rsidRPr="00FD05AA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FD05AA">
              <w:rPr>
                <w:rFonts w:ascii="Arial" w:hAnsi="Arial" w:cs="Arial"/>
                <w:sz w:val="20"/>
                <w:szCs w:val="20"/>
              </w:rPr>
              <w:t>Support and Career Development 3.5</w:t>
            </w:r>
          </w:p>
        </w:tc>
        <w:tc>
          <w:tcPr>
            <w:tcW w:w="2268" w:type="dxa"/>
            <w:shd w:val="clear" w:color="auto" w:fill="auto"/>
          </w:tcPr>
          <w:p w14:paraId="6DCF578D" w14:textId="77777777" w:rsidR="00660D06" w:rsidRPr="006A1AEC" w:rsidRDefault="00660D06" w:rsidP="00660D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AEC">
              <w:rPr>
                <w:rFonts w:ascii="Arial" w:hAnsi="Arial" w:cs="Arial"/>
                <w:bCs/>
                <w:sz w:val="20"/>
                <w:szCs w:val="20"/>
              </w:rPr>
              <w:t>Employers, funders and researchers recognise that researchers need to develop transferrable skills delivered through embedded training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2CAF2748" w14:textId="5682C8DA" w:rsidR="00660D06" w:rsidRPr="006A1AEC" w:rsidRDefault="00660D06" w:rsidP="00660D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AEC">
              <w:rPr>
                <w:rFonts w:ascii="Arial" w:hAnsi="Arial" w:cs="Arial"/>
                <w:b/>
                <w:bCs/>
                <w:sz w:val="20"/>
                <w:szCs w:val="20"/>
              </w:rPr>
              <w:t>Develop Teaching Skills</w:t>
            </w:r>
          </w:p>
          <w:p w14:paraId="465EBE4C" w14:textId="77777777" w:rsidR="00660D06" w:rsidRPr="006A1AEC" w:rsidRDefault="00660D06" w:rsidP="00660D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AEC">
              <w:rPr>
                <w:rFonts w:ascii="Arial" w:hAnsi="Arial" w:cs="Arial"/>
                <w:sz w:val="20"/>
                <w:szCs w:val="20"/>
              </w:rPr>
              <w:t>Ensure that all research staff who teach attend the PDHEP Core Modules as per current GTAs (unless they can show previous experience or qualification)</w:t>
            </w:r>
          </w:p>
        </w:tc>
        <w:tc>
          <w:tcPr>
            <w:tcW w:w="1275" w:type="dxa"/>
            <w:shd w:val="clear" w:color="auto" w:fill="auto"/>
          </w:tcPr>
          <w:p w14:paraId="3BB75009" w14:textId="65CC4C23" w:rsidR="00660D06" w:rsidRPr="006A1AEC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6A1AEC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6A1AEC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A1A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02864EBA" w14:textId="105B0B59" w:rsidR="00660D06" w:rsidRPr="006A1AEC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Research staff contract </w:t>
            </w:r>
            <w:r w:rsidRPr="006A1AEC">
              <w:rPr>
                <w:rFonts w:ascii="Arial" w:hAnsi="Arial" w:cs="Arial"/>
                <w:sz w:val="20"/>
                <w:szCs w:val="20"/>
              </w:rPr>
              <w:t>amended to include</w:t>
            </w:r>
            <w:r>
              <w:rPr>
                <w:rFonts w:ascii="Arial" w:hAnsi="Arial" w:cs="Arial"/>
                <w:sz w:val="20"/>
                <w:szCs w:val="20"/>
              </w:rPr>
              <w:t xml:space="preserve"> mandatory attendance at Core Modules prior to teaching</w:t>
            </w:r>
            <w:r w:rsidRPr="006A1AEC">
              <w:rPr>
                <w:rFonts w:ascii="Arial" w:hAnsi="Arial" w:cs="Arial"/>
                <w:sz w:val="20"/>
                <w:szCs w:val="20"/>
              </w:rPr>
              <w:t>; Monitoring system set up to ensure 100% compliance; reported in annual HR equality report</w:t>
            </w:r>
          </w:p>
        </w:tc>
        <w:tc>
          <w:tcPr>
            <w:tcW w:w="1701" w:type="dxa"/>
            <w:shd w:val="clear" w:color="auto" w:fill="auto"/>
          </w:tcPr>
          <w:p w14:paraId="7586E6CC" w14:textId="3DDCCB2D" w:rsidR="00660D06" w:rsidRPr="006A1AEC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6A1AEC">
              <w:rPr>
                <w:rFonts w:ascii="Arial" w:hAnsi="Arial" w:cs="Arial"/>
                <w:sz w:val="20"/>
                <w:szCs w:val="20"/>
              </w:rPr>
              <w:t>Pro Director L&amp;T</w:t>
            </w:r>
          </w:p>
        </w:tc>
        <w:tc>
          <w:tcPr>
            <w:tcW w:w="1559" w:type="dxa"/>
            <w:shd w:val="clear" w:color="auto" w:fill="auto"/>
          </w:tcPr>
          <w:p w14:paraId="50706C28" w14:textId="5A6B4833" w:rsidR="00660D06" w:rsidRPr="00F55A6C" w:rsidRDefault="00660D06" w:rsidP="00660D0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60D06" w:rsidRPr="00F10303" w14:paraId="08E624E8" w14:textId="03F20A7C" w:rsidTr="004A4A5F">
        <w:trPr>
          <w:tblHeader/>
        </w:trPr>
        <w:tc>
          <w:tcPr>
            <w:tcW w:w="13320" w:type="dxa"/>
            <w:gridSpan w:val="7"/>
            <w:shd w:val="clear" w:color="auto" w:fill="CCCCCC"/>
          </w:tcPr>
          <w:p w14:paraId="4AC1D3C6" w14:textId="77777777" w:rsidR="00660D06" w:rsidRPr="00FD05AA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CCCCC"/>
          </w:tcPr>
          <w:p w14:paraId="7788E340" w14:textId="77777777" w:rsidR="00660D06" w:rsidRPr="00F10303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D06" w:rsidRPr="00F10303" w14:paraId="54D19683" w14:textId="598314E5" w:rsidTr="00D56A07">
        <w:trPr>
          <w:tblHeader/>
        </w:trPr>
        <w:tc>
          <w:tcPr>
            <w:tcW w:w="1129" w:type="dxa"/>
            <w:shd w:val="clear" w:color="auto" w:fill="FFFFFF" w:themeFill="background1"/>
          </w:tcPr>
          <w:p w14:paraId="388F9A24" w14:textId="335A8A16" w:rsidR="00660D06" w:rsidRPr="00FD05AA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FD05AA">
              <w:rPr>
                <w:rFonts w:ascii="Arial" w:hAnsi="Arial" w:cs="Arial"/>
                <w:sz w:val="20"/>
                <w:szCs w:val="20"/>
              </w:rPr>
              <w:t>Researchers’ Responsibility 5.1.1</w:t>
            </w:r>
          </w:p>
        </w:tc>
        <w:tc>
          <w:tcPr>
            <w:tcW w:w="2268" w:type="dxa"/>
            <w:shd w:val="clear" w:color="auto" w:fill="FFFFFF" w:themeFill="background1"/>
          </w:tcPr>
          <w:p w14:paraId="781930C4" w14:textId="27497C45" w:rsidR="00660D06" w:rsidRPr="006A1AEC" w:rsidRDefault="00660D06" w:rsidP="00660D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A1AEC">
              <w:rPr>
                <w:rFonts w:ascii="Arial" w:hAnsi="Arial" w:cs="Arial"/>
                <w:bCs/>
                <w:sz w:val="20"/>
                <w:szCs w:val="20"/>
              </w:rPr>
              <w:t>Researchers should recognise that the primary responsibility for managing and pursuing their careers is theirs</w:t>
            </w:r>
          </w:p>
        </w:tc>
        <w:tc>
          <w:tcPr>
            <w:tcW w:w="3261" w:type="dxa"/>
            <w:gridSpan w:val="2"/>
            <w:shd w:val="clear" w:color="auto" w:fill="FFFFFF" w:themeFill="background1"/>
          </w:tcPr>
          <w:p w14:paraId="43F07EF6" w14:textId="7C438B4A" w:rsidR="00660D06" w:rsidRPr="006A1AEC" w:rsidRDefault="00660D06" w:rsidP="00660D06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6A1AEC">
              <w:rPr>
                <w:rFonts w:ascii="Arial" w:hAnsi="Arial" w:cs="Arial"/>
                <w:b/>
                <w:bCs/>
                <w:sz w:val="20"/>
                <w:szCs w:val="20"/>
              </w:rPr>
              <w:t>Careers Support</w:t>
            </w:r>
          </w:p>
          <w:p w14:paraId="4819692A" w14:textId="77777777" w:rsidR="00660D06" w:rsidRDefault="00660D06" w:rsidP="00660D06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6A1AEC">
              <w:rPr>
                <w:rFonts w:ascii="Arial" w:hAnsi="Arial" w:cs="Arial"/>
                <w:sz w:val="20"/>
                <w:szCs w:val="20"/>
              </w:rPr>
              <w:t>All new research staff to be made aware of the dedicated careers support and guidance available to them by email within 12 weeks of contract start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970B94C" w14:textId="63EC46CF" w:rsidR="00660D06" w:rsidRPr="006A1AEC" w:rsidRDefault="00660D06" w:rsidP="00660D06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least one Careers guidance session included in the post-doc lunch programme annually</w:t>
            </w:r>
          </w:p>
        </w:tc>
        <w:tc>
          <w:tcPr>
            <w:tcW w:w="1275" w:type="dxa"/>
            <w:shd w:val="clear" w:color="auto" w:fill="FFFFFF" w:themeFill="background1"/>
          </w:tcPr>
          <w:p w14:paraId="7481A09A" w14:textId="370BE2C9" w:rsidR="00660D06" w:rsidRPr="006A1AEC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6A1AEC">
              <w:rPr>
                <w:rFonts w:ascii="Arial" w:hAnsi="Arial" w:cs="Arial"/>
                <w:sz w:val="20"/>
                <w:szCs w:val="20"/>
              </w:rPr>
              <w:t>31/12/20</w:t>
            </w:r>
          </w:p>
        </w:tc>
        <w:tc>
          <w:tcPr>
            <w:tcW w:w="3686" w:type="dxa"/>
            <w:shd w:val="clear" w:color="auto" w:fill="FFFFFF" w:themeFill="background1"/>
          </w:tcPr>
          <w:p w14:paraId="2BFB27DC" w14:textId="5EDEC206" w:rsidR="00660D06" w:rsidRPr="006A1AEC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6A1AEC">
              <w:rPr>
                <w:rFonts w:ascii="Arial" w:hAnsi="Arial" w:cs="Arial"/>
                <w:sz w:val="20"/>
                <w:szCs w:val="20"/>
              </w:rPr>
              <w:t>100% of new research staff to receive welcome email. All staff kept informed of available support by email. Target: 10% increase in numbers attending careers sessions by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6A1A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14:paraId="02CBB0F7" w14:textId="77777777" w:rsidR="00660D06" w:rsidRPr="006A1AEC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34FCC2" w14:textId="5B50ABED" w:rsidR="00660D06" w:rsidRPr="006A1AEC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6A1AEC">
              <w:rPr>
                <w:rFonts w:ascii="Arial" w:hAnsi="Arial" w:cs="Arial"/>
                <w:sz w:val="20"/>
                <w:szCs w:val="20"/>
              </w:rPr>
              <w:t>Careers</w:t>
            </w:r>
          </w:p>
        </w:tc>
        <w:tc>
          <w:tcPr>
            <w:tcW w:w="1559" w:type="dxa"/>
            <w:shd w:val="clear" w:color="auto" w:fill="FFFFFF" w:themeFill="background1"/>
          </w:tcPr>
          <w:p w14:paraId="14C57EC5" w14:textId="5E081BC6" w:rsidR="00660D06" w:rsidRPr="00F10303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D06" w:rsidRPr="00F10303" w14:paraId="230342A6" w14:textId="779CFC6B" w:rsidTr="00D56A07">
        <w:trPr>
          <w:tblHeader/>
        </w:trPr>
        <w:tc>
          <w:tcPr>
            <w:tcW w:w="1129" w:type="dxa"/>
            <w:shd w:val="clear" w:color="auto" w:fill="auto"/>
          </w:tcPr>
          <w:p w14:paraId="002280D2" w14:textId="36B5890C" w:rsidR="00660D06" w:rsidRPr="00FD05AA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FD05AA">
              <w:rPr>
                <w:rFonts w:ascii="Arial" w:hAnsi="Arial" w:cs="Arial"/>
                <w:sz w:val="20"/>
                <w:szCs w:val="20"/>
              </w:rPr>
              <w:lastRenderedPageBreak/>
              <w:t>Researchers’ Responsibility 5.1.2</w:t>
            </w:r>
          </w:p>
        </w:tc>
        <w:tc>
          <w:tcPr>
            <w:tcW w:w="2268" w:type="dxa"/>
          </w:tcPr>
          <w:p w14:paraId="430E46A3" w14:textId="604788DE" w:rsidR="00660D06" w:rsidRPr="006A1AEC" w:rsidRDefault="00660D06" w:rsidP="00660D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A1AEC">
              <w:rPr>
                <w:rFonts w:ascii="Arial" w:hAnsi="Arial" w:cs="Arial"/>
                <w:bCs/>
                <w:sz w:val="20"/>
                <w:szCs w:val="20"/>
              </w:rPr>
              <w:t>Researchers should recognise that the primary responsibility for managing and pursuing their careers is theirs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3B1A2EF0" w14:textId="46657F75" w:rsidR="00660D06" w:rsidRPr="006A1AEC" w:rsidRDefault="00660D06" w:rsidP="00660D06">
            <w:pPr>
              <w:tabs>
                <w:tab w:val="left" w:pos="93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AEC">
              <w:rPr>
                <w:rFonts w:ascii="Arial" w:hAnsi="Arial" w:cs="Arial"/>
                <w:b/>
                <w:bCs/>
                <w:sz w:val="20"/>
                <w:szCs w:val="20"/>
              </w:rPr>
              <w:t>Training Needs</w:t>
            </w:r>
          </w:p>
          <w:p w14:paraId="3B69D72C" w14:textId="38AF0330" w:rsidR="00660D06" w:rsidRPr="006A1AEC" w:rsidRDefault="00660D06" w:rsidP="00660D06">
            <w:pPr>
              <w:tabs>
                <w:tab w:val="left" w:pos="934"/>
              </w:tabs>
              <w:rPr>
                <w:rFonts w:ascii="Arial" w:hAnsi="Arial" w:cs="Arial"/>
                <w:sz w:val="20"/>
                <w:szCs w:val="20"/>
              </w:rPr>
            </w:pPr>
            <w:r w:rsidRPr="006A1AEC">
              <w:rPr>
                <w:rFonts w:ascii="Arial" w:hAnsi="Arial" w:cs="Arial"/>
                <w:sz w:val="20"/>
                <w:szCs w:val="20"/>
              </w:rPr>
              <w:t>Researchers make use of REO programme, Vitae web site and materials on web site, online handbook, departmental and centrally organised seminars and training events</w:t>
            </w:r>
          </w:p>
        </w:tc>
        <w:tc>
          <w:tcPr>
            <w:tcW w:w="1275" w:type="dxa"/>
            <w:shd w:val="clear" w:color="auto" w:fill="auto"/>
          </w:tcPr>
          <w:p w14:paraId="06531247" w14:textId="530C7A9C" w:rsidR="00660D06" w:rsidRPr="006A1AEC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6A1AEC">
              <w:rPr>
                <w:rFonts w:ascii="Arial" w:hAnsi="Arial" w:cs="Arial"/>
                <w:sz w:val="20"/>
                <w:szCs w:val="20"/>
              </w:rPr>
              <w:t>31/07/20</w:t>
            </w:r>
          </w:p>
        </w:tc>
        <w:tc>
          <w:tcPr>
            <w:tcW w:w="3686" w:type="dxa"/>
            <w:shd w:val="clear" w:color="auto" w:fill="auto"/>
          </w:tcPr>
          <w:p w14:paraId="2076BD24" w14:textId="77777777" w:rsidR="00660D06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6A1AEC">
              <w:rPr>
                <w:rFonts w:ascii="Arial" w:hAnsi="Arial" w:cs="Arial"/>
                <w:sz w:val="20"/>
                <w:szCs w:val="20"/>
              </w:rPr>
              <w:t>All staff kept informed of available support by email. Training needs recorded as part of SDR</w:t>
            </w:r>
            <w:r>
              <w:rPr>
                <w:rFonts w:ascii="Arial" w:hAnsi="Arial" w:cs="Arial"/>
                <w:sz w:val="20"/>
                <w:szCs w:val="20"/>
              </w:rPr>
              <w:t xml:space="preserve"> (or replacement/new scheme)</w:t>
            </w:r>
            <w:r w:rsidRPr="006A1AE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2976A65" w14:textId="302F987A" w:rsidR="00660D06" w:rsidRPr="006A1AEC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6A1AEC">
              <w:rPr>
                <w:rFonts w:ascii="Arial" w:hAnsi="Arial" w:cs="Arial"/>
                <w:sz w:val="20"/>
                <w:szCs w:val="20"/>
              </w:rPr>
              <w:t xml:space="preserve">Increased participation in centrally organised events to 60%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76841">
              <w:rPr>
                <w:rFonts w:ascii="Arial" w:hAnsi="Arial" w:cs="Arial"/>
                <w:sz w:val="20"/>
                <w:szCs w:val="20"/>
              </w:rPr>
              <w:t>from 40%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2768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1AEC">
              <w:rPr>
                <w:rFonts w:ascii="Arial" w:hAnsi="Arial" w:cs="Arial"/>
                <w:sz w:val="20"/>
                <w:szCs w:val="20"/>
              </w:rPr>
              <w:t>per annum by 2020</w:t>
            </w:r>
          </w:p>
        </w:tc>
        <w:tc>
          <w:tcPr>
            <w:tcW w:w="1701" w:type="dxa"/>
            <w:shd w:val="clear" w:color="auto" w:fill="auto"/>
          </w:tcPr>
          <w:p w14:paraId="4F97314A" w14:textId="5858F723" w:rsidR="00660D06" w:rsidRPr="006A1AEC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6A1AEC">
              <w:rPr>
                <w:rFonts w:ascii="Arial" w:hAnsi="Arial" w:cs="Arial"/>
                <w:sz w:val="20"/>
                <w:szCs w:val="20"/>
              </w:rPr>
              <w:t>SL&amp;DM</w:t>
            </w:r>
          </w:p>
          <w:p w14:paraId="25D978FD" w14:textId="4A4A28A8" w:rsidR="00660D06" w:rsidRPr="006A1AEC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8C7F31" w14:textId="22C65538" w:rsidR="00660D06" w:rsidRPr="00F10303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D06" w:rsidRPr="00F10303" w14:paraId="625E4812" w14:textId="14F8716A" w:rsidTr="00D56A07">
        <w:trPr>
          <w:tblHeader/>
        </w:trPr>
        <w:tc>
          <w:tcPr>
            <w:tcW w:w="1129" w:type="dxa"/>
            <w:shd w:val="clear" w:color="auto" w:fill="auto"/>
          </w:tcPr>
          <w:p w14:paraId="0D82662B" w14:textId="6D5752B2" w:rsidR="00660D06" w:rsidRPr="00FD05AA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FD05AA">
              <w:rPr>
                <w:rFonts w:ascii="Arial" w:hAnsi="Arial" w:cs="Arial"/>
                <w:sz w:val="20"/>
                <w:szCs w:val="20"/>
              </w:rPr>
              <w:t>Researchers’ Responsibility 5.2</w:t>
            </w:r>
          </w:p>
        </w:tc>
        <w:tc>
          <w:tcPr>
            <w:tcW w:w="2268" w:type="dxa"/>
          </w:tcPr>
          <w:p w14:paraId="5E962D8D" w14:textId="7FB5E936" w:rsidR="00660D06" w:rsidRPr="006A1AEC" w:rsidRDefault="00660D06" w:rsidP="00660D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A1AEC">
              <w:rPr>
                <w:rFonts w:ascii="Arial" w:hAnsi="Arial" w:cs="Arial"/>
                <w:bCs/>
                <w:sz w:val="20"/>
                <w:szCs w:val="20"/>
              </w:rPr>
              <w:t>Researchers should ensure that their career development requirements and activities are regularly discussed, monitored and evaluated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3ED79753" w14:textId="77777777" w:rsidR="00660D06" w:rsidRPr="006A1AEC" w:rsidRDefault="00660D06" w:rsidP="00660D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AEC">
              <w:rPr>
                <w:rFonts w:ascii="Arial" w:hAnsi="Arial" w:cs="Arial"/>
                <w:b/>
                <w:bCs/>
                <w:sz w:val="20"/>
                <w:szCs w:val="20"/>
              </w:rPr>
              <w:t>Personal Development Research Plans</w:t>
            </w:r>
          </w:p>
          <w:p w14:paraId="425E6153" w14:textId="74CA6825" w:rsidR="00660D06" w:rsidRPr="006A1AEC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6A1AEC">
              <w:rPr>
                <w:rFonts w:ascii="Arial" w:hAnsi="Arial" w:cs="Arial"/>
                <w:sz w:val="20"/>
                <w:szCs w:val="20"/>
              </w:rPr>
              <w:t>Research staff discuss research plans at regular meetings with PI</w:t>
            </w:r>
          </w:p>
        </w:tc>
        <w:tc>
          <w:tcPr>
            <w:tcW w:w="1275" w:type="dxa"/>
            <w:shd w:val="clear" w:color="auto" w:fill="auto"/>
          </w:tcPr>
          <w:p w14:paraId="39C88498" w14:textId="3CE0F21C" w:rsidR="00660D06" w:rsidRPr="006A1AEC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6A1AEC">
              <w:rPr>
                <w:rFonts w:ascii="Arial" w:hAnsi="Arial" w:cs="Arial"/>
                <w:sz w:val="20"/>
                <w:szCs w:val="20"/>
              </w:rPr>
              <w:t>31/07/19</w:t>
            </w:r>
          </w:p>
        </w:tc>
        <w:tc>
          <w:tcPr>
            <w:tcW w:w="3686" w:type="dxa"/>
            <w:shd w:val="clear" w:color="auto" w:fill="auto"/>
          </w:tcPr>
          <w:p w14:paraId="5C939415" w14:textId="754FC9EA" w:rsidR="00660D06" w:rsidRPr="006A1AEC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6A1AEC">
              <w:rPr>
                <w:rFonts w:ascii="Arial" w:hAnsi="Arial" w:cs="Arial"/>
                <w:sz w:val="20"/>
                <w:szCs w:val="20"/>
              </w:rPr>
              <w:t>All PIs to ensure research plans are discussed</w:t>
            </w:r>
            <w:r>
              <w:rPr>
                <w:rFonts w:ascii="Arial" w:hAnsi="Arial" w:cs="Arial"/>
                <w:sz w:val="20"/>
                <w:szCs w:val="20"/>
              </w:rPr>
              <w:t xml:space="preserve"> in line with REF requirements. Completion to be monitored through annual questionnaire. Target: 100% completion</w:t>
            </w:r>
          </w:p>
        </w:tc>
        <w:tc>
          <w:tcPr>
            <w:tcW w:w="1701" w:type="dxa"/>
            <w:shd w:val="clear" w:color="auto" w:fill="auto"/>
          </w:tcPr>
          <w:p w14:paraId="7DB497FF" w14:textId="66B312B9" w:rsidR="00660D06" w:rsidRPr="006A1AEC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1AEC">
              <w:rPr>
                <w:rFonts w:ascii="Arial" w:hAnsi="Arial" w:cs="Arial"/>
                <w:sz w:val="20"/>
                <w:szCs w:val="20"/>
              </w:rPr>
              <w:t>HoDs</w:t>
            </w:r>
            <w:proofErr w:type="spellEnd"/>
          </w:p>
          <w:p w14:paraId="24A4D3CE" w14:textId="1CB4FF4E" w:rsidR="00660D06" w:rsidRPr="006A1AEC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23B797" w14:textId="6519AAC3" w:rsidR="00660D06" w:rsidRPr="00F55A6C" w:rsidRDefault="00660D06" w:rsidP="00660D0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60D06" w:rsidRPr="00F10303" w14:paraId="31772AEE" w14:textId="6746EBA7" w:rsidTr="004A4A5F">
        <w:trPr>
          <w:tblHeader/>
        </w:trPr>
        <w:tc>
          <w:tcPr>
            <w:tcW w:w="13320" w:type="dxa"/>
            <w:gridSpan w:val="7"/>
            <w:shd w:val="clear" w:color="auto" w:fill="D9D9D9"/>
          </w:tcPr>
          <w:p w14:paraId="4625C158" w14:textId="77777777" w:rsidR="00660D06" w:rsidRPr="00FD05AA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26CB50AB" w14:textId="77777777" w:rsidR="00660D06" w:rsidRPr="00F10303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D06" w:rsidRPr="00F10303" w14:paraId="519BAAF6" w14:textId="60E27248" w:rsidTr="00D56A07">
        <w:trPr>
          <w:tblHeader/>
        </w:trPr>
        <w:tc>
          <w:tcPr>
            <w:tcW w:w="1129" w:type="dxa"/>
            <w:shd w:val="clear" w:color="auto" w:fill="auto"/>
          </w:tcPr>
          <w:p w14:paraId="515AA745" w14:textId="4D339929" w:rsidR="00660D06" w:rsidRPr="00FD05AA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FD05AA">
              <w:rPr>
                <w:rFonts w:ascii="Arial" w:hAnsi="Arial" w:cs="Arial"/>
                <w:sz w:val="20"/>
                <w:szCs w:val="20"/>
              </w:rPr>
              <w:t>Diversity &amp; Equality 6.1</w:t>
            </w:r>
          </w:p>
        </w:tc>
        <w:tc>
          <w:tcPr>
            <w:tcW w:w="2268" w:type="dxa"/>
          </w:tcPr>
          <w:p w14:paraId="1DCFD6F6" w14:textId="589C7B70" w:rsidR="00660D06" w:rsidRPr="00D37F99" w:rsidRDefault="00660D06" w:rsidP="00660D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7F99">
              <w:rPr>
                <w:rFonts w:ascii="Arial" w:hAnsi="Arial" w:cs="Arial"/>
                <w:bCs/>
                <w:sz w:val="20"/>
                <w:szCs w:val="20"/>
              </w:rPr>
              <w:t>Public bodies to take positive steps to promote equality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2449DD05" w14:textId="77777777" w:rsidR="00660D06" w:rsidRPr="00D37F99" w:rsidRDefault="00660D06" w:rsidP="00660D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F99">
              <w:rPr>
                <w:rFonts w:ascii="Arial" w:hAnsi="Arial" w:cs="Arial"/>
                <w:b/>
                <w:bCs/>
                <w:sz w:val="20"/>
                <w:szCs w:val="20"/>
              </w:rPr>
              <w:t>Institutional Commitment</w:t>
            </w:r>
          </w:p>
          <w:p w14:paraId="49766D7D" w14:textId="5970612E" w:rsidR="00660D06" w:rsidRPr="00D37F99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D37F99">
              <w:rPr>
                <w:rFonts w:ascii="Arial" w:hAnsi="Arial" w:cs="Arial"/>
                <w:sz w:val="20"/>
                <w:szCs w:val="20"/>
              </w:rPr>
              <w:t>New EDI Strategy (2016-2020) adopted by SOAS summer 2016</w:t>
            </w:r>
          </w:p>
        </w:tc>
        <w:tc>
          <w:tcPr>
            <w:tcW w:w="1275" w:type="dxa"/>
            <w:shd w:val="clear" w:color="auto" w:fill="auto"/>
          </w:tcPr>
          <w:p w14:paraId="5F53313F" w14:textId="474D1301" w:rsidR="00660D06" w:rsidRPr="00D37F99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D37F99">
              <w:rPr>
                <w:rFonts w:ascii="Arial" w:hAnsi="Arial" w:cs="Arial"/>
                <w:sz w:val="20"/>
                <w:szCs w:val="20"/>
              </w:rPr>
              <w:t>2016-2020</w:t>
            </w:r>
          </w:p>
        </w:tc>
        <w:tc>
          <w:tcPr>
            <w:tcW w:w="3686" w:type="dxa"/>
            <w:shd w:val="clear" w:color="auto" w:fill="auto"/>
          </w:tcPr>
          <w:p w14:paraId="159519C0" w14:textId="58B95CF8" w:rsidR="00660D06" w:rsidRPr="00D37F99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D37F99">
              <w:rPr>
                <w:rFonts w:ascii="Arial" w:hAnsi="Arial" w:cs="Arial"/>
                <w:sz w:val="20"/>
                <w:szCs w:val="20"/>
              </w:rPr>
              <w:t>Actions have been identified and will be monitored on a termly basis by EB and EDC</w:t>
            </w:r>
          </w:p>
        </w:tc>
        <w:tc>
          <w:tcPr>
            <w:tcW w:w="1701" w:type="dxa"/>
            <w:shd w:val="clear" w:color="auto" w:fill="auto"/>
          </w:tcPr>
          <w:p w14:paraId="1409A8C1" w14:textId="1B1A6CA3" w:rsidR="00660D06" w:rsidRPr="00D37F99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D37F99">
              <w:rPr>
                <w:rFonts w:ascii="Arial" w:hAnsi="Arial" w:cs="Arial"/>
                <w:sz w:val="20"/>
                <w:szCs w:val="20"/>
              </w:rPr>
              <w:t>Diversity &amp; Inclusion Manager</w:t>
            </w:r>
          </w:p>
        </w:tc>
        <w:tc>
          <w:tcPr>
            <w:tcW w:w="1559" w:type="dxa"/>
          </w:tcPr>
          <w:p w14:paraId="6A471CE7" w14:textId="77777777" w:rsidR="00660D06" w:rsidRPr="00F10303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D06" w:rsidRPr="00F10303" w14:paraId="31655540" w14:textId="452CC793" w:rsidTr="00D56A07">
        <w:trPr>
          <w:tblHeader/>
        </w:trPr>
        <w:tc>
          <w:tcPr>
            <w:tcW w:w="1129" w:type="dxa"/>
            <w:shd w:val="clear" w:color="auto" w:fill="auto"/>
          </w:tcPr>
          <w:p w14:paraId="3048D214" w14:textId="225A8105" w:rsidR="00660D06" w:rsidRPr="00FD05AA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FD05AA">
              <w:rPr>
                <w:rFonts w:ascii="Arial" w:hAnsi="Arial" w:cs="Arial"/>
                <w:sz w:val="20"/>
                <w:szCs w:val="20"/>
              </w:rPr>
              <w:t>Diversity &amp; Equality 6.2</w:t>
            </w:r>
          </w:p>
        </w:tc>
        <w:tc>
          <w:tcPr>
            <w:tcW w:w="2268" w:type="dxa"/>
          </w:tcPr>
          <w:p w14:paraId="26D3FEA3" w14:textId="5D2D1E32" w:rsidR="00660D06" w:rsidRPr="00D37F99" w:rsidRDefault="00660D06" w:rsidP="00660D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7F99">
              <w:rPr>
                <w:rFonts w:ascii="Arial" w:hAnsi="Arial" w:cs="Arial"/>
                <w:bCs/>
                <w:sz w:val="20"/>
                <w:szCs w:val="20"/>
              </w:rPr>
              <w:t>All managers of research should ensure that measures exist … through which discrimination, bullying or harassment can be reported and addressed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74B014B7" w14:textId="153B8117" w:rsidR="00660D06" w:rsidRPr="00D37F99" w:rsidRDefault="00660D06" w:rsidP="00660D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F99">
              <w:rPr>
                <w:rFonts w:ascii="Arial" w:hAnsi="Arial" w:cs="Arial"/>
                <w:b/>
                <w:bCs/>
                <w:sz w:val="20"/>
                <w:szCs w:val="20"/>
              </w:rPr>
              <w:t>Respect at SOAS</w:t>
            </w:r>
          </w:p>
          <w:p w14:paraId="2217AD50" w14:textId="54E201E2" w:rsidR="00660D06" w:rsidRPr="00D37F99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D37F99">
              <w:rPr>
                <w:rFonts w:ascii="Arial" w:hAnsi="Arial" w:cs="Arial"/>
                <w:sz w:val="20"/>
                <w:szCs w:val="20"/>
              </w:rPr>
              <w:t>Publicity campaign to advertise the policy; train more anti-harassment contacts and advertise their availability</w:t>
            </w:r>
          </w:p>
        </w:tc>
        <w:tc>
          <w:tcPr>
            <w:tcW w:w="1275" w:type="dxa"/>
            <w:shd w:val="clear" w:color="auto" w:fill="auto"/>
          </w:tcPr>
          <w:p w14:paraId="37E8DFD2" w14:textId="77777777" w:rsidR="00660D06" w:rsidRPr="00D37F99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159BEF" w14:textId="47583ACD" w:rsidR="00660D06" w:rsidRPr="00D37F99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D37F99">
              <w:rPr>
                <w:rFonts w:ascii="Arial" w:hAnsi="Arial" w:cs="Arial"/>
                <w:sz w:val="20"/>
                <w:szCs w:val="20"/>
              </w:rPr>
              <w:t>31/07/19</w:t>
            </w:r>
          </w:p>
        </w:tc>
        <w:tc>
          <w:tcPr>
            <w:tcW w:w="3686" w:type="dxa"/>
            <w:shd w:val="clear" w:color="auto" w:fill="auto"/>
          </w:tcPr>
          <w:p w14:paraId="2F74C6FC" w14:textId="6020522E" w:rsidR="00660D06" w:rsidRPr="00D37F99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D37F99">
              <w:rPr>
                <w:rFonts w:ascii="Arial" w:hAnsi="Arial" w:cs="Arial"/>
                <w:sz w:val="20"/>
                <w:szCs w:val="20"/>
              </w:rPr>
              <w:t>A further 5 anti-harassment contacts identified and trained by 2019.</w:t>
            </w:r>
          </w:p>
        </w:tc>
        <w:tc>
          <w:tcPr>
            <w:tcW w:w="1701" w:type="dxa"/>
            <w:shd w:val="clear" w:color="auto" w:fill="auto"/>
          </w:tcPr>
          <w:p w14:paraId="2E0282EC" w14:textId="452F535F" w:rsidR="00660D06" w:rsidRPr="00D37F99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D37F99">
              <w:rPr>
                <w:rFonts w:ascii="Arial" w:hAnsi="Arial" w:cs="Arial"/>
                <w:sz w:val="20"/>
                <w:szCs w:val="20"/>
              </w:rPr>
              <w:t>Diversity &amp; Inclusion Manager</w:t>
            </w:r>
          </w:p>
        </w:tc>
        <w:tc>
          <w:tcPr>
            <w:tcW w:w="1559" w:type="dxa"/>
          </w:tcPr>
          <w:p w14:paraId="61F11D54" w14:textId="52FD91B1" w:rsidR="00660D06" w:rsidRPr="00F55A6C" w:rsidRDefault="00660D06" w:rsidP="00660D0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60D06" w:rsidRPr="00F10303" w14:paraId="2F572BF8" w14:textId="793B309B" w:rsidTr="00D56A07">
        <w:trPr>
          <w:tblHeader/>
        </w:trPr>
        <w:tc>
          <w:tcPr>
            <w:tcW w:w="1129" w:type="dxa"/>
            <w:shd w:val="clear" w:color="auto" w:fill="auto"/>
          </w:tcPr>
          <w:p w14:paraId="75F5F67A" w14:textId="71E4A77D" w:rsidR="00660D06" w:rsidRPr="00FD05AA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FD05AA">
              <w:rPr>
                <w:rFonts w:ascii="Arial" w:hAnsi="Arial" w:cs="Arial"/>
                <w:sz w:val="20"/>
                <w:szCs w:val="20"/>
              </w:rPr>
              <w:t>Diversity &amp; Equality 6.3.1</w:t>
            </w:r>
          </w:p>
        </w:tc>
        <w:tc>
          <w:tcPr>
            <w:tcW w:w="2268" w:type="dxa"/>
          </w:tcPr>
          <w:p w14:paraId="00F35667" w14:textId="11E93575" w:rsidR="00660D06" w:rsidRPr="00F10303" w:rsidRDefault="00660D06" w:rsidP="00660D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10303">
              <w:rPr>
                <w:rFonts w:ascii="Arial" w:hAnsi="Arial" w:cs="Arial"/>
                <w:bCs/>
                <w:sz w:val="20"/>
                <w:szCs w:val="20"/>
              </w:rPr>
              <w:t>Employers should also consider participation in schemes such as the Athena SWAN Charter … and other initiatives aimed at promoting diversity in research careers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2314248C" w14:textId="2D1E5D70" w:rsidR="00660D06" w:rsidRPr="006A1AEC" w:rsidRDefault="00660D06" w:rsidP="00660D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AEC">
              <w:rPr>
                <w:rFonts w:ascii="Arial" w:hAnsi="Arial" w:cs="Arial"/>
                <w:b/>
                <w:bCs/>
                <w:sz w:val="20"/>
                <w:szCs w:val="20"/>
              </w:rPr>
              <w:t>Athena Swan Charter, Equality</w:t>
            </w:r>
          </w:p>
          <w:p w14:paraId="560A5588" w14:textId="185BEF62" w:rsidR="00660D06" w:rsidRPr="006A1AEC" w:rsidRDefault="00660D06" w:rsidP="00660D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A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Bronze Award </w:t>
            </w:r>
          </w:p>
          <w:p w14:paraId="3AB48A2B" w14:textId="73DAE47F" w:rsidR="00660D06" w:rsidRPr="006A1AEC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6A1AEC">
              <w:rPr>
                <w:rFonts w:ascii="Arial" w:hAnsi="Arial" w:cs="Arial"/>
                <w:sz w:val="20"/>
                <w:szCs w:val="20"/>
              </w:rPr>
              <w:t>EB to consider benefits of reapplication for bronze award</w:t>
            </w:r>
            <w:r>
              <w:rPr>
                <w:rFonts w:ascii="Arial" w:hAnsi="Arial" w:cs="Arial"/>
                <w:sz w:val="20"/>
                <w:szCs w:val="20"/>
              </w:rPr>
              <w:t xml:space="preserve">; reconstitute self-assessment team </w:t>
            </w:r>
          </w:p>
          <w:p w14:paraId="65803605" w14:textId="2B533B60" w:rsidR="00660D06" w:rsidRPr="006A1AEC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9E1BC77" w14:textId="77777777" w:rsidR="00660D06" w:rsidRPr="006A1AEC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812BF" w14:textId="77777777" w:rsidR="00660D06" w:rsidRPr="006A1AEC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B1554A" w14:textId="78061DDE" w:rsidR="00660D06" w:rsidRPr="006A1AEC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6A1AEC">
              <w:rPr>
                <w:rFonts w:ascii="Arial" w:hAnsi="Arial" w:cs="Arial"/>
                <w:sz w:val="20"/>
                <w:szCs w:val="20"/>
              </w:rPr>
              <w:t>30/04/19</w:t>
            </w:r>
          </w:p>
          <w:p w14:paraId="2321F82A" w14:textId="77777777" w:rsidR="00660D06" w:rsidRPr="006A1AEC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A47871" w14:textId="77777777" w:rsidR="00660D06" w:rsidRPr="006A1AEC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E487BB" w14:textId="57F4D537" w:rsidR="00660D06" w:rsidRPr="006A1AEC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00CA3513" w14:textId="110216D0" w:rsidR="00660D06" w:rsidRPr="006A1AEC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6A1AEC">
              <w:rPr>
                <w:rFonts w:ascii="Arial" w:hAnsi="Arial" w:cs="Arial"/>
                <w:sz w:val="20"/>
                <w:szCs w:val="20"/>
              </w:rPr>
              <w:t xml:space="preserve">Athena Swan Self-assessment complete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Pr="006A1AEC">
              <w:rPr>
                <w:rFonts w:ascii="Arial" w:hAnsi="Arial" w:cs="Arial"/>
                <w:sz w:val="20"/>
                <w:szCs w:val="20"/>
              </w:rPr>
              <w:t>submission by deadline</w:t>
            </w:r>
          </w:p>
        </w:tc>
        <w:tc>
          <w:tcPr>
            <w:tcW w:w="1701" w:type="dxa"/>
            <w:shd w:val="clear" w:color="auto" w:fill="auto"/>
          </w:tcPr>
          <w:p w14:paraId="6862BF70" w14:textId="2C1A5B0C" w:rsidR="00660D06" w:rsidRPr="006A1AEC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6A1AEC">
              <w:rPr>
                <w:rFonts w:ascii="Arial" w:hAnsi="Arial" w:cs="Arial"/>
                <w:sz w:val="20"/>
                <w:szCs w:val="20"/>
              </w:rPr>
              <w:t xml:space="preserve">Diversity &amp; Inclusion Manager </w:t>
            </w:r>
          </w:p>
        </w:tc>
        <w:tc>
          <w:tcPr>
            <w:tcW w:w="1559" w:type="dxa"/>
          </w:tcPr>
          <w:p w14:paraId="6EC4B4A0" w14:textId="3AAC80DC" w:rsidR="00660D06" w:rsidRPr="00F55A6C" w:rsidRDefault="00660D06" w:rsidP="00660D0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60D06" w:rsidRPr="00277CC9" w14:paraId="1D2AA547" w14:textId="0B5243F5" w:rsidTr="00D56A07">
        <w:trPr>
          <w:tblHeader/>
        </w:trPr>
        <w:tc>
          <w:tcPr>
            <w:tcW w:w="1129" w:type="dxa"/>
            <w:shd w:val="clear" w:color="auto" w:fill="auto"/>
          </w:tcPr>
          <w:p w14:paraId="3E3E86D6" w14:textId="7DA1A4FD" w:rsidR="00660D06" w:rsidRPr="00FD05AA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FD05AA">
              <w:rPr>
                <w:rFonts w:ascii="Arial" w:hAnsi="Arial" w:cs="Arial"/>
                <w:sz w:val="20"/>
                <w:szCs w:val="20"/>
              </w:rPr>
              <w:lastRenderedPageBreak/>
              <w:t>Diversity &amp; Equality 6.3.2</w:t>
            </w:r>
          </w:p>
        </w:tc>
        <w:tc>
          <w:tcPr>
            <w:tcW w:w="2268" w:type="dxa"/>
          </w:tcPr>
          <w:p w14:paraId="2E7EFFB5" w14:textId="2E07B89C" w:rsidR="00660D06" w:rsidRPr="00F10303" w:rsidRDefault="00660D06" w:rsidP="00660D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0303">
              <w:rPr>
                <w:rFonts w:ascii="Arial" w:hAnsi="Arial" w:cs="Arial"/>
                <w:bCs/>
                <w:sz w:val="20"/>
                <w:szCs w:val="20"/>
              </w:rPr>
              <w:t>Employers should also consider participation in schemes such as the Athena SWAN Charter … and other initiatives aimed at promoting diversity in research careers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7FC78CFD" w14:textId="0C1521FE" w:rsidR="00660D06" w:rsidRPr="006A1AEC" w:rsidRDefault="00660D06" w:rsidP="00660D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AEC">
              <w:rPr>
                <w:rFonts w:ascii="Arial" w:hAnsi="Arial" w:cs="Arial"/>
                <w:b/>
                <w:bCs/>
                <w:sz w:val="20"/>
                <w:szCs w:val="20"/>
              </w:rPr>
              <w:t>Race Equality Charter Mark Bronze Award</w:t>
            </w:r>
          </w:p>
          <w:p w14:paraId="26E4A662" w14:textId="006CB1F8" w:rsidR="00660D06" w:rsidRPr="006A1AEC" w:rsidRDefault="00660D06" w:rsidP="00660D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AEC">
              <w:rPr>
                <w:rFonts w:ascii="Arial" w:hAnsi="Arial" w:cs="Arial"/>
                <w:sz w:val="20"/>
                <w:szCs w:val="20"/>
              </w:rPr>
              <w:t>Decision taken regarding involvement in scheme; submission made</w:t>
            </w:r>
          </w:p>
        </w:tc>
        <w:tc>
          <w:tcPr>
            <w:tcW w:w="1275" w:type="dxa"/>
            <w:shd w:val="clear" w:color="auto" w:fill="auto"/>
          </w:tcPr>
          <w:p w14:paraId="39332222" w14:textId="3A2D57A9" w:rsidR="00660D06" w:rsidRPr="006A1AEC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6A1AEC">
              <w:rPr>
                <w:rFonts w:ascii="Arial" w:hAnsi="Arial" w:cs="Arial"/>
                <w:sz w:val="20"/>
                <w:szCs w:val="20"/>
              </w:rPr>
              <w:t>30/</w:t>
            </w: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Pr="006A1AEC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14:paraId="2126AC96" w14:textId="2AAD34E7" w:rsidR="00660D06" w:rsidRPr="006A1AEC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6A1AEC">
              <w:rPr>
                <w:rFonts w:ascii="Arial" w:hAnsi="Arial" w:cs="Arial"/>
                <w:sz w:val="20"/>
                <w:szCs w:val="20"/>
              </w:rPr>
              <w:t>Working group set up &amp; submission completed (depending upon institutional priorities).</w:t>
            </w:r>
          </w:p>
        </w:tc>
        <w:tc>
          <w:tcPr>
            <w:tcW w:w="1701" w:type="dxa"/>
            <w:shd w:val="clear" w:color="auto" w:fill="auto"/>
          </w:tcPr>
          <w:p w14:paraId="63B7CC6F" w14:textId="0A23A026" w:rsidR="00660D06" w:rsidRPr="006A1AEC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6A1AEC">
              <w:rPr>
                <w:rFonts w:ascii="Arial" w:hAnsi="Arial" w:cs="Arial"/>
                <w:sz w:val="20"/>
                <w:szCs w:val="20"/>
              </w:rPr>
              <w:t>Diversity &amp; Inclusion Manager</w:t>
            </w:r>
          </w:p>
        </w:tc>
        <w:tc>
          <w:tcPr>
            <w:tcW w:w="1559" w:type="dxa"/>
          </w:tcPr>
          <w:p w14:paraId="6E05BBC8" w14:textId="2F7CCDF4" w:rsidR="00660D06" w:rsidRPr="00277CC9" w:rsidRDefault="00660D06" w:rsidP="00660D0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660D06" w:rsidRPr="00277CC9" w14:paraId="34832004" w14:textId="6D01E72F" w:rsidTr="00D56A07">
        <w:trPr>
          <w:tblHeader/>
        </w:trPr>
        <w:tc>
          <w:tcPr>
            <w:tcW w:w="1129" w:type="dxa"/>
            <w:shd w:val="clear" w:color="auto" w:fill="auto"/>
          </w:tcPr>
          <w:p w14:paraId="3DEADA49" w14:textId="5DBD9926" w:rsidR="00660D06" w:rsidRPr="00FD05AA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FD05AA">
              <w:rPr>
                <w:rFonts w:ascii="Arial" w:hAnsi="Arial" w:cs="Arial"/>
                <w:sz w:val="20"/>
                <w:szCs w:val="20"/>
              </w:rPr>
              <w:t>Diversity &amp; Equality 6.4</w:t>
            </w:r>
          </w:p>
        </w:tc>
        <w:tc>
          <w:tcPr>
            <w:tcW w:w="2268" w:type="dxa"/>
          </w:tcPr>
          <w:p w14:paraId="75C50619" w14:textId="48A9A3D4" w:rsidR="00660D06" w:rsidRPr="00F10303" w:rsidRDefault="00660D06" w:rsidP="00660D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10303">
              <w:rPr>
                <w:rFonts w:ascii="Arial" w:hAnsi="Arial" w:cs="Arial"/>
                <w:bCs/>
                <w:sz w:val="20"/>
                <w:szCs w:val="20"/>
              </w:rPr>
              <w:t>Address the disincentives and indirect obstacles to retention and progression … which may disproportionately impact on some groups more than others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1C642BF8" w14:textId="77777777" w:rsidR="00660D06" w:rsidRPr="006A1AEC" w:rsidRDefault="00660D06" w:rsidP="00660D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AEC">
              <w:rPr>
                <w:rFonts w:ascii="Arial" w:hAnsi="Arial" w:cs="Arial"/>
                <w:b/>
                <w:bCs/>
                <w:sz w:val="20"/>
                <w:szCs w:val="20"/>
              </w:rPr>
              <w:t>REF 2021 Submission</w:t>
            </w:r>
          </w:p>
          <w:p w14:paraId="2287D649" w14:textId="60B4D0B5" w:rsidR="00660D06" w:rsidRPr="006A1AEC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</w:t>
            </w:r>
            <w:r w:rsidRPr="006A1AEC">
              <w:rPr>
                <w:rFonts w:ascii="Arial" w:hAnsi="Arial" w:cs="Arial"/>
                <w:sz w:val="20"/>
                <w:szCs w:val="20"/>
              </w:rPr>
              <w:t>Inclusion in Research Working Group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6A1AEC">
              <w:rPr>
                <w:rFonts w:ascii="Arial" w:hAnsi="Arial" w:cs="Arial"/>
                <w:sz w:val="20"/>
                <w:szCs w:val="20"/>
              </w:rPr>
              <w:t xml:space="preserve"> established. This will include focus on ensuring equal representation in the REF and on support for all ECRs and future REF submissions</w:t>
            </w:r>
          </w:p>
        </w:tc>
        <w:tc>
          <w:tcPr>
            <w:tcW w:w="1275" w:type="dxa"/>
            <w:shd w:val="clear" w:color="auto" w:fill="auto"/>
          </w:tcPr>
          <w:p w14:paraId="6902512E" w14:textId="6B1A51DA" w:rsidR="00660D06" w:rsidRPr="006A1AEC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6A1AEC">
              <w:rPr>
                <w:rFonts w:ascii="Arial" w:hAnsi="Arial" w:cs="Arial"/>
                <w:sz w:val="20"/>
                <w:szCs w:val="20"/>
              </w:rPr>
              <w:t>31/01/17 (set up)</w:t>
            </w:r>
          </w:p>
          <w:p w14:paraId="21C43F22" w14:textId="77777777" w:rsidR="00660D06" w:rsidRPr="006A1AEC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462E5" w14:textId="77CA2A43" w:rsidR="00660D06" w:rsidRPr="006A1AEC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6A1AEC">
              <w:rPr>
                <w:rFonts w:ascii="Arial" w:hAnsi="Arial" w:cs="Arial"/>
                <w:sz w:val="20"/>
                <w:szCs w:val="20"/>
              </w:rPr>
              <w:t>31/07/20</w:t>
            </w:r>
          </w:p>
        </w:tc>
        <w:tc>
          <w:tcPr>
            <w:tcW w:w="3686" w:type="dxa"/>
            <w:shd w:val="clear" w:color="auto" w:fill="auto"/>
          </w:tcPr>
          <w:p w14:paraId="04C2C3C3" w14:textId="2496DF3E" w:rsidR="00660D06" w:rsidRPr="006A1AEC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6A1AEC">
              <w:rPr>
                <w:rFonts w:ascii="Arial" w:hAnsi="Arial" w:cs="Arial"/>
                <w:sz w:val="20"/>
                <w:szCs w:val="20"/>
              </w:rPr>
              <w:t xml:space="preserve">Working group set up with </w:t>
            </w:r>
            <w:proofErr w:type="spellStart"/>
            <w:r w:rsidRPr="006A1AEC">
              <w:rPr>
                <w:rFonts w:ascii="Arial" w:hAnsi="Arial" w:cs="Arial"/>
                <w:sz w:val="20"/>
                <w:szCs w:val="20"/>
              </w:rPr>
              <w:t>ToRs</w:t>
            </w:r>
            <w:proofErr w:type="spellEnd"/>
            <w:r w:rsidRPr="006A1AEC">
              <w:rPr>
                <w:rFonts w:ascii="Arial" w:hAnsi="Arial" w:cs="Arial"/>
                <w:sz w:val="20"/>
                <w:szCs w:val="20"/>
              </w:rPr>
              <w:t xml:space="preserve"> and reporting line. </w:t>
            </w:r>
            <w:proofErr w:type="spellStart"/>
            <w:r w:rsidRPr="006A1AEC">
              <w:rPr>
                <w:rFonts w:ascii="Arial" w:hAnsi="Arial" w:cs="Arial"/>
                <w:sz w:val="20"/>
                <w:szCs w:val="20"/>
              </w:rPr>
              <w:t>Min</w:t>
            </w:r>
            <w:r>
              <w:rPr>
                <w:rFonts w:ascii="Arial" w:hAnsi="Arial" w:cs="Arial"/>
                <w:sz w:val="20"/>
                <w:szCs w:val="20"/>
              </w:rPr>
              <w:t>uted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meetings on a termly basis as evidence of consideration of inclusion issues</w:t>
            </w:r>
          </w:p>
        </w:tc>
        <w:tc>
          <w:tcPr>
            <w:tcW w:w="1701" w:type="dxa"/>
            <w:shd w:val="clear" w:color="auto" w:fill="auto"/>
          </w:tcPr>
          <w:p w14:paraId="3EDCB7C7" w14:textId="539B664A" w:rsidR="00660D06" w:rsidRPr="006A1AEC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6A1AEC">
              <w:rPr>
                <w:rFonts w:ascii="Arial" w:hAnsi="Arial" w:cs="Arial"/>
                <w:sz w:val="20"/>
                <w:szCs w:val="20"/>
              </w:rPr>
              <w:t>Pro Director Research</w:t>
            </w:r>
          </w:p>
        </w:tc>
        <w:tc>
          <w:tcPr>
            <w:tcW w:w="1559" w:type="dxa"/>
          </w:tcPr>
          <w:p w14:paraId="7D0ED5E7" w14:textId="77777777" w:rsidR="00660D06" w:rsidRPr="00277CC9" w:rsidRDefault="00660D06" w:rsidP="00660D0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660D06" w:rsidRPr="00277CC9" w14:paraId="52ABD7E7" w14:textId="3D310B69" w:rsidTr="004A4A5F">
        <w:trPr>
          <w:tblHeader/>
        </w:trPr>
        <w:tc>
          <w:tcPr>
            <w:tcW w:w="4032" w:type="dxa"/>
            <w:gridSpan w:val="3"/>
            <w:shd w:val="clear" w:color="auto" w:fill="D9D9D9"/>
          </w:tcPr>
          <w:p w14:paraId="683E6701" w14:textId="18F12FF9" w:rsidR="00660D06" w:rsidRPr="00FD05AA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  <w:gridSpan w:val="3"/>
            <w:shd w:val="clear" w:color="auto" w:fill="D9D9D9"/>
          </w:tcPr>
          <w:p w14:paraId="08135E4D" w14:textId="59247F8F" w:rsidR="00660D06" w:rsidRPr="00277CC9" w:rsidRDefault="00660D06" w:rsidP="00660D0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</w:tcPr>
          <w:p w14:paraId="6A156AB7" w14:textId="77777777" w:rsidR="00660D06" w:rsidRPr="00277CC9" w:rsidRDefault="00660D06" w:rsidP="00660D0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1D8F84CD" w14:textId="77777777" w:rsidR="00660D06" w:rsidRPr="00277CC9" w:rsidRDefault="00660D06" w:rsidP="00660D0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660D06" w:rsidRPr="00277CC9" w14:paraId="05D80CC2" w14:textId="69B058B9" w:rsidTr="00D56A07">
        <w:trPr>
          <w:tblHeader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313089BD" w14:textId="3A666F82" w:rsidR="00660D06" w:rsidRPr="00FD05AA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FD05AA">
              <w:rPr>
                <w:rFonts w:ascii="Arial" w:hAnsi="Arial" w:cs="Arial"/>
                <w:sz w:val="20"/>
                <w:szCs w:val="20"/>
              </w:rPr>
              <w:t>Implementation &amp; Review 7.1.1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96C6F93" w14:textId="4FAD1B20" w:rsidR="00660D06" w:rsidRPr="009E12C0" w:rsidRDefault="00660D06" w:rsidP="00660D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2C0">
              <w:rPr>
                <w:rFonts w:ascii="Arial" w:hAnsi="Arial" w:cs="Arial"/>
                <w:sz w:val="20"/>
                <w:szCs w:val="20"/>
              </w:rPr>
              <w:t>Promote implementation through a commitment to reviewing progress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B2392A" w14:textId="4AFF0472" w:rsidR="00660D06" w:rsidRPr="009E12C0" w:rsidRDefault="00660D06" w:rsidP="00660D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2C0">
              <w:rPr>
                <w:rFonts w:ascii="Arial" w:hAnsi="Arial" w:cs="Arial"/>
                <w:b/>
                <w:bCs/>
                <w:sz w:val="20"/>
                <w:szCs w:val="20"/>
              </w:rPr>
              <w:t>Focus groups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 questionnaire</w:t>
            </w:r>
          </w:p>
          <w:p w14:paraId="2E20E942" w14:textId="2992AB35" w:rsidR="00660D06" w:rsidRPr="009E12C0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9E12C0">
              <w:rPr>
                <w:rFonts w:ascii="Arial" w:hAnsi="Arial" w:cs="Arial"/>
                <w:sz w:val="20"/>
                <w:szCs w:val="20"/>
              </w:rPr>
              <w:t>Request feedback on perceived progress against targets from research staff and PIs (focus groups, interviews &amp; questionnaire) to report to REC annually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2C3C2A67" w14:textId="0A924D10" w:rsidR="00660D06" w:rsidRPr="009E12C0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9E12C0">
              <w:rPr>
                <w:rFonts w:ascii="Arial" w:hAnsi="Arial" w:cs="Arial"/>
                <w:sz w:val="20"/>
                <w:szCs w:val="20"/>
              </w:rPr>
              <w:t>31/07/17 &amp; annually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21476D9C" w14:textId="408BE7C7" w:rsidR="00660D06" w:rsidRPr="009E12C0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9E12C0">
              <w:rPr>
                <w:rFonts w:ascii="Arial" w:hAnsi="Arial" w:cs="Arial"/>
                <w:sz w:val="20"/>
                <w:szCs w:val="20"/>
              </w:rPr>
              <w:t>Information gathered; action plan amended as necessary</w:t>
            </w:r>
            <w:r>
              <w:rPr>
                <w:rFonts w:ascii="Arial" w:hAnsi="Arial" w:cs="Arial"/>
                <w:sz w:val="20"/>
                <w:szCs w:val="20"/>
              </w:rPr>
              <w:t>. Reaccreditation sought May 2020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46C33E3" w14:textId="06B65BA7" w:rsidR="00660D06" w:rsidRPr="009E12C0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9E12C0">
              <w:rPr>
                <w:rFonts w:ascii="Arial" w:hAnsi="Arial" w:cs="Arial"/>
                <w:sz w:val="20"/>
                <w:szCs w:val="20"/>
              </w:rPr>
              <w:t>SL&amp;DM</w:t>
            </w:r>
          </w:p>
          <w:p w14:paraId="4C44C8CC" w14:textId="17091D1D" w:rsidR="00660D06" w:rsidRPr="009E12C0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D489CBB" w14:textId="785966E9" w:rsidR="00660D06" w:rsidRPr="009E12C0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9E12C0">
              <w:rPr>
                <w:rFonts w:ascii="Arial" w:hAnsi="Arial" w:cs="Arial"/>
                <w:sz w:val="20"/>
                <w:szCs w:val="20"/>
              </w:rPr>
              <w:t xml:space="preserve">Will be </w:t>
            </w:r>
            <w:r>
              <w:rPr>
                <w:rFonts w:ascii="Arial" w:hAnsi="Arial" w:cs="Arial"/>
                <w:sz w:val="20"/>
                <w:szCs w:val="20"/>
              </w:rPr>
              <w:t xml:space="preserve">completed </w:t>
            </w:r>
            <w:r w:rsidRPr="009E12C0">
              <w:rPr>
                <w:rFonts w:ascii="Arial" w:hAnsi="Arial" w:cs="Arial"/>
                <w:sz w:val="20"/>
                <w:szCs w:val="20"/>
              </w:rPr>
              <w:t xml:space="preserve">and reported to REC </w:t>
            </w:r>
            <w:r>
              <w:rPr>
                <w:rFonts w:ascii="Arial" w:hAnsi="Arial" w:cs="Arial"/>
                <w:sz w:val="20"/>
                <w:szCs w:val="20"/>
              </w:rPr>
              <w:t>annually</w:t>
            </w:r>
          </w:p>
        </w:tc>
      </w:tr>
      <w:tr w:rsidR="00660D06" w:rsidRPr="00277CC9" w14:paraId="408B6B26" w14:textId="55B17E82" w:rsidTr="00D56A07">
        <w:trPr>
          <w:tblHeader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44E38D42" w14:textId="0B4E4290" w:rsidR="00660D06" w:rsidRPr="00FD05AA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FD05AA">
              <w:rPr>
                <w:rFonts w:ascii="Arial" w:hAnsi="Arial" w:cs="Arial"/>
                <w:sz w:val="20"/>
                <w:szCs w:val="20"/>
              </w:rPr>
              <w:t>Recognition &amp; Value 7.1.2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8AEE97A" w14:textId="7A8AE67E" w:rsidR="00660D06" w:rsidRPr="009E12C0" w:rsidRDefault="00660D06" w:rsidP="00660D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2C0">
              <w:rPr>
                <w:rFonts w:ascii="Arial" w:hAnsi="Arial" w:cs="Arial"/>
                <w:sz w:val="20"/>
                <w:szCs w:val="20"/>
              </w:rPr>
              <w:t>Promote implementation through a commitment to reviewing progress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E37B98" w14:textId="0CF89FE8" w:rsidR="00660D06" w:rsidRPr="009E12C0" w:rsidRDefault="00660D06" w:rsidP="00660D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2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Exit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Questionnaires</w:t>
            </w:r>
          </w:p>
          <w:p w14:paraId="193FD89F" w14:textId="3600BEBE" w:rsidR="00660D06" w:rsidRPr="009E12C0" w:rsidRDefault="00660D06" w:rsidP="00660D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2C0">
              <w:rPr>
                <w:rFonts w:ascii="Arial" w:hAnsi="Arial" w:cs="Arial"/>
                <w:sz w:val="20"/>
                <w:szCs w:val="20"/>
              </w:rPr>
              <w:t xml:space="preserve">Collect information on what we are doing well / badly;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E12C0">
              <w:rPr>
                <w:rFonts w:ascii="Arial" w:hAnsi="Arial" w:cs="Arial"/>
                <w:sz w:val="20"/>
                <w:szCs w:val="20"/>
              </w:rPr>
              <w:t xml:space="preserve">nline form </w:t>
            </w:r>
            <w:r>
              <w:rPr>
                <w:rFonts w:ascii="Arial" w:hAnsi="Arial" w:cs="Arial"/>
                <w:sz w:val="20"/>
                <w:szCs w:val="20"/>
              </w:rPr>
              <w:t>developed for exit questionnaires</w:t>
            </w:r>
            <w:r w:rsidRPr="009E12C0">
              <w:rPr>
                <w:rFonts w:ascii="Arial" w:hAnsi="Arial" w:cs="Arial"/>
                <w:sz w:val="20"/>
                <w:szCs w:val="20"/>
              </w:rPr>
              <w:t xml:space="preserve"> and feedback monitor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166036F" w14:textId="6F42D158" w:rsidR="00660D06" w:rsidRPr="009E12C0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9E12C0">
              <w:rPr>
                <w:rFonts w:ascii="Arial" w:hAnsi="Arial" w:cs="Arial"/>
                <w:sz w:val="20"/>
                <w:szCs w:val="20"/>
              </w:rPr>
              <w:t>31/07/20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BD602A7" w14:textId="015D9F7A" w:rsidR="00660D06" w:rsidRPr="009E12C0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9E12C0">
              <w:rPr>
                <w:rFonts w:ascii="Arial" w:hAnsi="Arial" w:cs="Arial"/>
                <w:sz w:val="20"/>
                <w:szCs w:val="20"/>
              </w:rPr>
              <w:t xml:space="preserve">Research staff included in exit form process; Increase return rate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Pr="009E12C0">
              <w:rPr>
                <w:rFonts w:ascii="Arial" w:hAnsi="Arial" w:cs="Arial"/>
                <w:sz w:val="20"/>
                <w:szCs w:val="20"/>
              </w:rPr>
              <w:t xml:space="preserve"> 100% </w:t>
            </w:r>
            <w:r>
              <w:rPr>
                <w:rFonts w:ascii="Arial" w:hAnsi="Arial" w:cs="Arial"/>
                <w:sz w:val="20"/>
                <w:szCs w:val="20"/>
              </w:rPr>
              <w:t xml:space="preserve">of leavers </w:t>
            </w:r>
            <w:r w:rsidRPr="009E12C0">
              <w:rPr>
                <w:rFonts w:ascii="Arial" w:hAnsi="Arial" w:cs="Arial"/>
                <w:sz w:val="20"/>
                <w:szCs w:val="20"/>
              </w:rPr>
              <w:t xml:space="preserve">by 2020. </w:t>
            </w:r>
          </w:p>
          <w:p w14:paraId="019E9198" w14:textId="0E8E0ABA" w:rsidR="00660D06" w:rsidRPr="009E12C0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9E12C0">
              <w:rPr>
                <w:rFonts w:ascii="Arial" w:hAnsi="Arial" w:cs="Arial"/>
                <w:sz w:val="20"/>
                <w:szCs w:val="20"/>
              </w:rPr>
              <w:t>Fee</w:t>
            </w:r>
            <w:r>
              <w:rPr>
                <w:rFonts w:ascii="Arial" w:hAnsi="Arial" w:cs="Arial"/>
                <w:sz w:val="20"/>
                <w:szCs w:val="20"/>
              </w:rPr>
              <w:t>dback monitored &amp; reported to HRC (specific issues for research staff reported to REC).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B4426A5" w14:textId="5A4EDC54" w:rsidR="00660D06" w:rsidRPr="009E12C0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9E12C0"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4F337F" w14:textId="5E9C606A" w:rsidR="00660D06" w:rsidRPr="009E12C0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  <w:r w:rsidRPr="009E12C0">
              <w:rPr>
                <w:rFonts w:ascii="Arial" w:hAnsi="Arial" w:cs="Arial"/>
                <w:sz w:val="20"/>
                <w:szCs w:val="20"/>
              </w:rPr>
              <w:t xml:space="preserve">Automated system </w:t>
            </w:r>
            <w:r>
              <w:rPr>
                <w:rFonts w:ascii="Arial" w:hAnsi="Arial" w:cs="Arial"/>
                <w:sz w:val="20"/>
                <w:szCs w:val="20"/>
              </w:rPr>
              <w:t>developed</w:t>
            </w:r>
          </w:p>
        </w:tc>
      </w:tr>
      <w:tr w:rsidR="00660D06" w14:paraId="5BA663E1" w14:textId="1A7742B1" w:rsidTr="004A4A5F">
        <w:trPr>
          <w:tblHeader/>
        </w:trPr>
        <w:tc>
          <w:tcPr>
            <w:tcW w:w="13320" w:type="dxa"/>
            <w:gridSpan w:val="7"/>
            <w:shd w:val="clear" w:color="auto" w:fill="D9D9D9"/>
          </w:tcPr>
          <w:p w14:paraId="3A1BE82A" w14:textId="77777777" w:rsidR="00660D06" w:rsidRPr="00FD05AA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6C463293" w14:textId="77777777" w:rsidR="00660D06" w:rsidRPr="008A516F" w:rsidRDefault="00660D06" w:rsidP="00660D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171694" w14:textId="77777777" w:rsidR="007F60D3" w:rsidRDefault="007F60D3" w:rsidP="00E32527">
      <w:pPr>
        <w:rPr>
          <w:b/>
          <w:bCs/>
        </w:rPr>
      </w:pPr>
    </w:p>
    <w:p w14:paraId="04A40990" w14:textId="77777777" w:rsidR="00AB2A9A" w:rsidRDefault="00AB2A9A" w:rsidP="00E32527">
      <w:pPr>
        <w:rPr>
          <w:b/>
          <w:bCs/>
        </w:rPr>
      </w:pPr>
    </w:p>
    <w:p w14:paraId="240F84A0" w14:textId="77777777" w:rsidR="00AB2A9A" w:rsidRDefault="00AB2A9A" w:rsidP="00E32527">
      <w:pPr>
        <w:rPr>
          <w:b/>
          <w:bCs/>
        </w:rPr>
      </w:pPr>
    </w:p>
    <w:p w14:paraId="025FA128" w14:textId="77777777" w:rsidR="00AB2A9A" w:rsidRDefault="00AB2A9A" w:rsidP="00E32527">
      <w:pPr>
        <w:rPr>
          <w:b/>
          <w:bCs/>
        </w:rPr>
      </w:pPr>
    </w:p>
    <w:p w14:paraId="54DA6EDC" w14:textId="77777777" w:rsidR="00C74E01" w:rsidRDefault="00C74E01">
      <w:pPr>
        <w:rPr>
          <w:b/>
          <w:bCs/>
        </w:rPr>
      </w:pPr>
      <w:r>
        <w:rPr>
          <w:b/>
          <w:bCs/>
        </w:rPr>
        <w:br w:type="page"/>
      </w:r>
    </w:p>
    <w:p w14:paraId="2775EB8E" w14:textId="4B8F55C6" w:rsidR="00D14E6E" w:rsidRPr="007B4D25" w:rsidRDefault="00D14E6E" w:rsidP="00E32527">
      <w:pPr>
        <w:rPr>
          <w:b/>
          <w:bCs/>
        </w:rPr>
      </w:pPr>
      <w:r w:rsidRPr="007B4D25">
        <w:rPr>
          <w:b/>
          <w:bCs/>
        </w:rPr>
        <w:lastRenderedPageBreak/>
        <w:t>Glossary</w:t>
      </w:r>
    </w:p>
    <w:p w14:paraId="4CCA151D" w14:textId="77777777" w:rsidR="007F60D3" w:rsidRDefault="007F60D3" w:rsidP="00E32527"/>
    <w:p w14:paraId="7998D51F" w14:textId="545C3B7E" w:rsidR="00277CC9" w:rsidRDefault="00277CC9" w:rsidP="00E32527">
      <w:r>
        <w:t>AF</w:t>
      </w:r>
      <w:r>
        <w:tab/>
      </w:r>
      <w:r>
        <w:tab/>
        <w:t>Ambitious Futures</w:t>
      </w:r>
      <w:r w:rsidR="009E12C0">
        <w:t xml:space="preserve"> internship programme</w:t>
      </w:r>
    </w:p>
    <w:p w14:paraId="71DA76D5" w14:textId="51AFB29E" w:rsidR="00D14E6E" w:rsidRDefault="00D14E6E" w:rsidP="00E32527">
      <w:r>
        <w:t xml:space="preserve">EB </w:t>
      </w:r>
      <w:r>
        <w:tab/>
      </w:r>
      <w:r w:rsidR="000D282E">
        <w:tab/>
      </w:r>
      <w:r>
        <w:t>Executive Board</w:t>
      </w:r>
    </w:p>
    <w:p w14:paraId="52F46901" w14:textId="5C642AF1" w:rsidR="00D14E6E" w:rsidRDefault="00D14E6E" w:rsidP="00D14E6E">
      <w:r>
        <w:t>EDC</w:t>
      </w:r>
      <w:r>
        <w:tab/>
      </w:r>
      <w:r w:rsidR="000D282E">
        <w:tab/>
      </w:r>
      <w:r>
        <w:t>Equality &amp; Diversity Committee</w:t>
      </w:r>
    </w:p>
    <w:p w14:paraId="1BB54CDF" w14:textId="24CAB75B" w:rsidR="000D282E" w:rsidRDefault="000D282E" w:rsidP="000D282E">
      <w:r>
        <w:t>HR</w:t>
      </w:r>
      <w:r w:rsidR="00277CC9">
        <w:t>(C)</w:t>
      </w:r>
      <w:r>
        <w:tab/>
      </w:r>
      <w:r>
        <w:tab/>
        <w:t>Human Resources</w:t>
      </w:r>
      <w:r w:rsidR="00277CC9">
        <w:t xml:space="preserve"> (Committee)</w:t>
      </w:r>
    </w:p>
    <w:p w14:paraId="549D8BD1" w14:textId="3B09A140" w:rsidR="00F31AE4" w:rsidRDefault="00F31AE4" w:rsidP="00D14E6E">
      <w:r>
        <w:t>PDHEP Core Units</w:t>
      </w:r>
      <w:r>
        <w:tab/>
        <w:t>Professional Development in Higher Education Programme, 3 day core units as minimum teacher training requirement</w:t>
      </w:r>
    </w:p>
    <w:p w14:paraId="0FE8D728" w14:textId="7292DCBD" w:rsidR="00277CC9" w:rsidRDefault="007B4D25" w:rsidP="00277CC9">
      <w:r>
        <w:t xml:space="preserve">PI </w:t>
      </w:r>
      <w:r>
        <w:tab/>
      </w:r>
      <w:r w:rsidR="000D282E">
        <w:tab/>
      </w:r>
      <w:r>
        <w:t>Principal Investigator</w:t>
      </w:r>
    </w:p>
    <w:p w14:paraId="5A51E999" w14:textId="46D688C2" w:rsidR="00D14E6E" w:rsidRDefault="00D14E6E" w:rsidP="00E32527">
      <w:r>
        <w:t>REC</w:t>
      </w:r>
      <w:r>
        <w:tab/>
      </w:r>
      <w:r w:rsidR="000D282E">
        <w:tab/>
      </w:r>
      <w:r>
        <w:t>Research &amp; Enterprise Committee</w:t>
      </w:r>
    </w:p>
    <w:p w14:paraId="2D2E6256" w14:textId="677F5A3A" w:rsidR="000D282E" w:rsidRDefault="000D282E" w:rsidP="00E32527">
      <w:r>
        <w:t>RM</w:t>
      </w:r>
      <w:r>
        <w:tab/>
      </w:r>
      <w:r>
        <w:tab/>
        <w:t>Research Manager</w:t>
      </w:r>
    </w:p>
    <w:p w14:paraId="05A4273D" w14:textId="2F496181" w:rsidR="00D14E6E" w:rsidRDefault="00D14E6E" w:rsidP="00F407F2">
      <w:r>
        <w:t>SL&amp;D</w:t>
      </w:r>
      <w:r>
        <w:tab/>
      </w:r>
      <w:r w:rsidR="000D282E">
        <w:tab/>
      </w:r>
      <w:r>
        <w:t>Staff Learning &amp; Development</w:t>
      </w:r>
    </w:p>
    <w:p w14:paraId="700DCB96" w14:textId="792E6987" w:rsidR="000D282E" w:rsidRDefault="000D282E" w:rsidP="00F407F2">
      <w:r>
        <w:t>SL&amp;DM</w:t>
      </w:r>
      <w:r>
        <w:tab/>
        <w:t>Staff Learning &amp; Development Manager</w:t>
      </w:r>
    </w:p>
    <w:p w14:paraId="04935B9B" w14:textId="242DEAA7" w:rsidR="00EC55C3" w:rsidRDefault="00EC55C3" w:rsidP="00F407F2"/>
    <w:p w14:paraId="14F91E58" w14:textId="77777777" w:rsidR="00BD3636" w:rsidRDefault="00BD3636" w:rsidP="00F407F2"/>
    <w:p w14:paraId="43A59768" w14:textId="77777777" w:rsidR="00BD3636" w:rsidRDefault="00BD3636" w:rsidP="00F407F2"/>
    <w:sectPr w:rsidR="00BD3636" w:rsidSect="009F014B">
      <w:headerReference w:type="default" r:id="rId8"/>
      <w:footerReference w:type="default" r:id="rId9"/>
      <w:pgSz w:w="16840" w:h="11907" w:orient="landscape" w:code="9"/>
      <w:pgMar w:top="1185" w:right="1247" w:bottom="896" w:left="1134" w:header="426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AEF48" w14:textId="77777777" w:rsidR="00DF7188" w:rsidRDefault="00DF7188">
      <w:r>
        <w:separator/>
      </w:r>
    </w:p>
  </w:endnote>
  <w:endnote w:type="continuationSeparator" w:id="0">
    <w:p w14:paraId="3A981C1C" w14:textId="77777777" w:rsidR="00DF7188" w:rsidRDefault="00DF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1871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01B2B7" w14:textId="44A78778" w:rsidR="00F51D9F" w:rsidRDefault="00F51D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08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99EEF2" w14:textId="77777777" w:rsidR="00F51D9F" w:rsidRDefault="00F51D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1E38C" w14:textId="77777777" w:rsidR="00DF7188" w:rsidRDefault="00DF7188">
      <w:r>
        <w:separator/>
      </w:r>
    </w:p>
  </w:footnote>
  <w:footnote w:type="continuationSeparator" w:id="0">
    <w:p w14:paraId="01F6F75C" w14:textId="77777777" w:rsidR="00DF7188" w:rsidRDefault="00DF7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A695F" w14:textId="0702885F" w:rsidR="00F51D9F" w:rsidRDefault="00F51D9F" w:rsidP="006D21C5">
    <w:pPr>
      <w:pStyle w:val="Header"/>
      <w:tabs>
        <w:tab w:val="left" w:pos="796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B31891C" wp14:editId="5665BD9A">
          <wp:simplePos x="0" y="0"/>
          <wp:positionH relativeFrom="column">
            <wp:posOffset>6861810</wp:posOffset>
          </wp:positionH>
          <wp:positionV relativeFrom="paragraph">
            <wp:posOffset>-8005</wp:posOffset>
          </wp:positionV>
          <wp:extent cx="2476500" cy="777848"/>
          <wp:effectExtent l="0" t="0" r="0" b="381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AS_SMALL-LOGO-VERSION-18.07.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777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827B343" wp14:editId="4614BD8C">
          <wp:extent cx="2552700" cy="89535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9F014B">
      <w:rPr>
        <w:b/>
        <w:bCs/>
      </w:rPr>
      <w:t xml:space="preserve">SOAS, University of London Concordat </w:t>
    </w:r>
    <w:r>
      <w:rPr>
        <w:b/>
        <w:bCs/>
      </w:rPr>
      <w:t>Implementation</w:t>
    </w:r>
    <w:r w:rsidR="00C4300A">
      <w:rPr>
        <w:b/>
        <w:bCs/>
      </w:rPr>
      <w:t xml:space="preserve"> Plan 2018</w:t>
    </w:r>
    <w:r w:rsidRPr="009F014B">
      <w:rPr>
        <w:b/>
        <w:bCs/>
      </w:rPr>
      <w:t>-</w:t>
    </w:r>
    <w:r>
      <w:rPr>
        <w:b/>
        <w:bCs/>
      </w:rPr>
      <w:t>20</w:t>
    </w:r>
    <w:r w:rsidRPr="009F014B">
      <w:rPr>
        <w:b/>
        <w:bCs/>
      </w:rPr>
      <w:t xml:space="preserve"> </w:t>
    </w:r>
    <w:r>
      <w:t xml:space="preserve">   </w:t>
    </w:r>
  </w:p>
  <w:p w14:paraId="08C07A50" w14:textId="33393775" w:rsidR="00F51D9F" w:rsidRPr="005D3FA2" w:rsidRDefault="00F51D9F" w:rsidP="00CF4457">
    <w:pPr>
      <w:pStyle w:val="Header"/>
      <w:tabs>
        <w:tab w:val="left" w:pos="7965"/>
      </w:tabs>
    </w:pPr>
    <w:r>
      <w:t xml:space="preserve">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24A9"/>
    <w:multiLevelType w:val="hybridMultilevel"/>
    <w:tmpl w:val="35266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334D2"/>
    <w:multiLevelType w:val="hybridMultilevel"/>
    <w:tmpl w:val="DD047D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779D1"/>
    <w:multiLevelType w:val="hybridMultilevel"/>
    <w:tmpl w:val="590A5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4385D"/>
    <w:multiLevelType w:val="hybridMultilevel"/>
    <w:tmpl w:val="C908C8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55474"/>
    <w:multiLevelType w:val="hybridMultilevel"/>
    <w:tmpl w:val="A7A886C4"/>
    <w:lvl w:ilvl="0" w:tplc="7132F032">
      <w:start w:val="1"/>
      <w:numFmt w:val="lowerLetter"/>
      <w:lvlText w:val="%1)"/>
      <w:lvlJc w:val="left"/>
      <w:pPr>
        <w:ind w:left="536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1BC63D4C"/>
    <w:multiLevelType w:val="hybridMultilevel"/>
    <w:tmpl w:val="BAB4258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551976"/>
    <w:multiLevelType w:val="hybridMultilevel"/>
    <w:tmpl w:val="65362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C1B1D"/>
    <w:multiLevelType w:val="hybridMultilevel"/>
    <w:tmpl w:val="B5DC2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A4E59"/>
    <w:multiLevelType w:val="hybridMultilevel"/>
    <w:tmpl w:val="BE569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DB15B3"/>
    <w:multiLevelType w:val="hybridMultilevel"/>
    <w:tmpl w:val="E2F6BB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02549"/>
    <w:multiLevelType w:val="hybridMultilevel"/>
    <w:tmpl w:val="FCD29B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667E6"/>
    <w:multiLevelType w:val="hybridMultilevel"/>
    <w:tmpl w:val="DE501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DC0E76"/>
    <w:multiLevelType w:val="hybridMultilevel"/>
    <w:tmpl w:val="FF529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577C61"/>
    <w:multiLevelType w:val="hybridMultilevel"/>
    <w:tmpl w:val="CC28B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171B21"/>
    <w:multiLevelType w:val="hybridMultilevel"/>
    <w:tmpl w:val="14DA4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A639C"/>
    <w:multiLevelType w:val="hybridMultilevel"/>
    <w:tmpl w:val="D8665B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AF7D72"/>
    <w:multiLevelType w:val="hybridMultilevel"/>
    <w:tmpl w:val="90FCB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66D8B"/>
    <w:multiLevelType w:val="hybridMultilevel"/>
    <w:tmpl w:val="A64679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3"/>
  </w:num>
  <w:num w:numId="5">
    <w:abstractNumId w:val="0"/>
  </w:num>
  <w:num w:numId="6">
    <w:abstractNumId w:val="2"/>
  </w:num>
  <w:num w:numId="7">
    <w:abstractNumId w:val="14"/>
  </w:num>
  <w:num w:numId="8">
    <w:abstractNumId w:val="8"/>
  </w:num>
  <w:num w:numId="9">
    <w:abstractNumId w:val="17"/>
  </w:num>
  <w:num w:numId="10">
    <w:abstractNumId w:val="11"/>
  </w:num>
  <w:num w:numId="11">
    <w:abstractNumId w:val="10"/>
  </w:num>
  <w:num w:numId="12">
    <w:abstractNumId w:val="9"/>
  </w:num>
  <w:num w:numId="13">
    <w:abstractNumId w:val="16"/>
  </w:num>
  <w:num w:numId="14">
    <w:abstractNumId w:val="15"/>
  </w:num>
  <w:num w:numId="15">
    <w:abstractNumId w:val="12"/>
  </w:num>
  <w:num w:numId="16">
    <w:abstractNumId w:val="3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E6"/>
    <w:rsid w:val="000228F2"/>
    <w:rsid w:val="00024D0A"/>
    <w:rsid w:val="00024DB3"/>
    <w:rsid w:val="000375B9"/>
    <w:rsid w:val="0004076A"/>
    <w:rsid w:val="00051924"/>
    <w:rsid w:val="0006056D"/>
    <w:rsid w:val="00067A27"/>
    <w:rsid w:val="00073011"/>
    <w:rsid w:val="000A05BF"/>
    <w:rsid w:val="000B35A4"/>
    <w:rsid w:val="000D282E"/>
    <w:rsid w:val="000D59AF"/>
    <w:rsid w:val="000D65CA"/>
    <w:rsid w:val="000D697D"/>
    <w:rsid w:val="000F0C2B"/>
    <w:rsid w:val="000F3097"/>
    <w:rsid w:val="000F33C9"/>
    <w:rsid w:val="000F5FA8"/>
    <w:rsid w:val="00101315"/>
    <w:rsid w:val="0011263C"/>
    <w:rsid w:val="001144A7"/>
    <w:rsid w:val="00114804"/>
    <w:rsid w:val="00115AF5"/>
    <w:rsid w:val="001163E6"/>
    <w:rsid w:val="00127437"/>
    <w:rsid w:val="001278A2"/>
    <w:rsid w:val="00131C4F"/>
    <w:rsid w:val="00135D24"/>
    <w:rsid w:val="0014161F"/>
    <w:rsid w:val="00162EA9"/>
    <w:rsid w:val="00177241"/>
    <w:rsid w:val="00182046"/>
    <w:rsid w:val="001A1DA3"/>
    <w:rsid w:val="001B39C2"/>
    <w:rsid w:val="001C108C"/>
    <w:rsid w:val="001C5082"/>
    <w:rsid w:val="001D2798"/>
    <w:rsid w:val="001D2B14"/>
    <w:rsid w:val="001E1B84"/>
    <w:rsid w:val="001E3C19"/>
    <w:rsid w:val="001F1395"/>
    <w:rsid w:val="001F4F05"/>
    <w:rsid w:val="00204ED0"/>
    <w:rsid w:val="00205EAC"/>
    <w:rsid w:val="00210968"/>
    <w:rsid w:val="002461EB"/>
    <w:rsid w:val="002504B2"/>
    <w:rsid w:val="00254AC4"/>
    <w:rsid w:val="00257C9F"/>
    <w:rsid w:val="00261404"/>
    <w:rsid w:val="00276841"/>
    <w:rsid w:val="00276BD1"/>
    <w:rsid w:val="00277CC9"/>
    <w:rsid w:val="00295D7F"/>
    <w:rsid w:val="002A7F1D"/>
    <w:rsid w:val="002D0A45"/>
    <w:rsid w:val="002D0F4B"/>
    <w:rsid w:val="002D2654"/>
    <w:rsid w:val="002E4D18"/>
    <w:rsid w:val="002F0112"/>
    <w:rsid w:val="002F2044"/>
    <w:rsid w:val="002F5482"/>
    <w:rsid w:val="00302EB2"/>
    <w:rsid w:val="00307C93"/>
    <w:rsid w:val="00320A1E"/>
    <w:rsid w:val="00333CBF"/>
    <w:rsid w:val="00334CFB"/>
    <w:rsid w:val="00340477"/>
    <w:rsid w:val="00344A89"/>
    <w:rsid w:val="00353147"/>
    <w:rsid w:val="00360A4F"/>
    <w:rsid w:val="00377B13"/>
    <w:rsid w:val="0038185B"/>
    <w:rsid w:val="00393EAE"/>
    <w:rsid w:val="00394B0D"/>
    <w:rsid w:val="0039503F"/>
    <w:rsid w:val="003A306A"/>
    <w:rsid w:val="003A337E"/>
    <w:rsid w:val="003A3949"/>
    <w:rsid w:val="003A508C"/>
    <w:rsid w:val="003B0A60"/>
    <w:rsid w:val="003B7E40"/>
    <w:rsid w:val="003C2F4A"/>
    <w:rsid w:val="003E659C"/>
    <w:rsid w:val="003F0F2C"/>
    <w:rsid w:val="003F2928"/>
    <w:rsid w:val="004001AB"/>
    <w:rsid w:val="00403B91"/>
    <w:rsid w:val="0040764D"/>
    <w:rsid w:val="00410EA0"/>
    <w:rsid w:val="004144E4"/>
    <w:rsid w:val="004145A5"/>
    <w:rsid w:val="004164C9"/>
    <w:rsid w:val="0042210F"/>
    <w:rsid w:val="00445F30"/>
    <w:rsid w:val="004509B7"/>
    <w:rsid w:val="00462C32"/>
    <w:rsid w:val="00462FA5"/>
    <w:rsid w:val="004733A3"/>
    <w:rsid w:val="004748E5"/>
    <w:rsid w:val="00486293"/>
    <w:rsid w:val="00493267"/>
    <w:rsid w:val="004A4A5F"/>
    <w:rsid w:val="004A716E"/>
    <w:rsid w:val="004A794C"/>
    <w:rsid w:val="004B0892"/>
    <w:rsid w:val="004B0EA8"/>
    <w:rsid w:val="004B384F"/>
    <w:rsid w:val="004B4A69"/>
    <w:rsid w:val="004C62FA"/>
    <w:rsid w:val="004C72F6"/>
    <w:rsid w:val="004D3B72"/>
    <w:rsid w:val="004F276D"/>
    <w:rsid w:val="004F2AA0"/>
    <w:rsid w:val="004F51CC"/>
    <w:rsid w:val="00507D81"/>
    <w:rsid w:val="00525D97"/>
    <w:rsid w:val="0053258D"/>
    <w:rsid w:val="00540598"/>
    <w:rsid w:val="00552BAA"/>
    <w:rsid w:val="00564AEF"/>
    <w:rsid w:val="00572882"/>
    <w:rsid w:val="005762B2"/>
    <w:rsid w:val="00586427"/>
    <w:rsid w:val="0058738A"/>
    <w:rsid w:val="0059024C"/>
    <w:rsid w:val="00590CBF"/>
    <w:rsid w:val="00591B58"/>
    <w:rsid w:val="005A5C03"/>
    <w:rsid w:val="005C0538"/>
    <w:rsid w:val="005C29FA"/>
    <w:rsid w:val="005D030E"/>
    <w:rsid w:val="005D3FA2"/>
    <w:rsid w:val="005D5963"/>
    <w:rsid w:val="005E16CB"/>
    <w:rsid w:val="005E6210"/>
    <w:rsid w:val="005F6401"/>
    <w:rsid w:val="00601F09"/>
    <w:rsid w:val="0060455B"/>
    <w:rsid w:val="006113CD"/>
    <w:rsid w:val="0061515E"/>
    <w:rsid w:val="0063566E"/>
    <w:rsid w:val="006378A5"/>
    <w:rsid w:val="00637FE1"/>
    <w:rsid w:val="0064180B"/>
    <w:rsid w:val="00654E99"/>
    <w:rsid w:val="00656D2A"/>
    <w:rsid w:val="00660D06"/>
    <w:rsid w:val="00665457"/>
    <w:rsid w:val="006723DE"/>
    <w:rsid w:val="006A1AEC"/>
    <w:rsid w:val="006B5CE9"/>
    <w:rsid w:val="006C3EAA"/>
    <w:rsid w:val="006D21C5"/>
    <w:rsid w:val="006D4CD5"/>
    <w:rsid w:val="006E61F1"/>
    <w:rsid w:val="007114AF"/>
    <w:rsid w:val="00716F36"/>
    <w:rsid w:val="00722C40"/>
    <w:rsid w:val="00727DB3"/>
    <w:rsid w:val="007309D9"/>
    <w:rsid w:val="00732573"/>
    <w:rsid w:val="007431BB"/>
    <w:rsid w:val="0074420F"/>
    <w:rsid w:val="00747BD9"/>
    <w:rsid w:val="00756292"/>
    <w:rsid w:val="00763CA8"/>
    <w:rsid w:val="00766CE7"/>
    <w:rsid w:val="00775055"/>
    <w:rsid w:val="0078414D"/>
    <w:rsid w:val="007951CF"/>
    <w:rsid w:val="007977B8"/>
    <w:rsid w:val="007A07E2"/>
    <w:rsid w:val="007A23DC"/>
    <w:rsid w:val="007B4D25"/>
    <w:rsid w:val="007C6197"/>
    <w:rsid w:val="007D4A7F"/>
    <w:rsid w:val="007F0DA5"/>
    <w:rsid w:val="007F60D3"/>
    <w:rsid w:val="008103D6"/>
    <w:rsid w:val="008139A7"/>
    <w:rsid w:val="00817450"/>
    <w:rsid w:val="00822108"/>
    <w:rsid w:val="00823149"/>
    <w:rsid w:val="0084531A"/>
    <w:rsid w:val="00852144"/>
    <w:rsid w:val="00860773"/>
    <w:rsid w:val="0087102F"/>
    <w:rsid w:val="008716A4"/>
    <w:rsid w:val="00885001"/>
    <w:rsid w:val="008A2081"/>
    <w:rsid w:val="008A516F"/>
    <w:rsid w:val="008A53C3"/>
    <w:rsid w:val="008D18CB"/>
    <w:rsid w:val="008D3BC0"/>
    <w:rsid w:val="008D54D9"/>
    <w:rsid w:val="008E104E"/>
    <w:rsid w:val="008E67B8"/>
    <w:rsid w:val="008F3AA2"/>
    <w:rsid w:val="008F3E97"/>
    <w:rsid w:val="009103D4"/>
    <w:rsid w:val="00932D8F"/>
    <w:rsid w:val="00936CF6"/>
    <w:rsid w:val="009460C4"/>
    <w:rsid w:val="00954141"/>
    <w:rsid w:val="00957242"/>
    <w:rsid w:val="00960B17"/>
    <w:rsid w:val="00964EB8"/>
    <w:rsid w:val="00966DEF"/>
    <w:rsid w:val="00967EFD"/>
    <w:rsid w:val="00976943"/>
    <w:rsid w:val="00983A2D"/>
    <w:rsid w:val="009975B5"/>
    <w:rsid w:val="009A4586"/>
    <w:rsid w:val="009A6272"/>
    <w:rsid w:val="009B4AF9"/>
    <w:rsid w:val="009B6E97"/>
    <w:rsid w:val="009C113C"/>
    <w:rsid w:val="009C4203"/>
    <w:rsid w:val="009D0F73"/>
    <w:rsid w:val="009D7250"/>
    <w:rsid w:val="009E12C0"/>
    <w:rsid w:val="009F014B"/>
    <w:rsid w:val="009F64DB"/>
    <w:rsid w:val="00A4017B"/>
    <w:rsid w:val="00A461E6"/>
    <w:rsid w:val="00A81542"/>
    <w:rsid w:val="00A839DC"/>
    <w:rsid w:val="00A96F51"/>
    <w:rsid w:val="00AB2A9A"/>
    <w:rsid w:val="00AC27AA"/>
    <w:rsid w:val="00AD3B86"/>
    <w:rsid w:val="00AE369F"/>
    <w:rsid w:val="00AE3907"/>
    <w:rsid w:val="00AE574B"/>
    <w:rsid w:val="00AE6E6D"/>
    <w:rsid w:val="00AF1567"/>
    <w:rsid w:val="00AF1799"/>
    <w:rsid w:val="00AF371D"/>
    <w:rsid w:val="00B016C4"/>
    <w:rsid w:val="00B03EC8"/>
    <w:rsid w:val="00B31730"/>
    <w:rsid w:val="00B35624"/>
    <w:rsid w:val="00B36794"/>
    <w:rsid w:val="00B40F83"/>
    <w:rsid w:val="00B6372B"/>
    <w:rsid w:val="00B76F58"/>
    <w:rsid w:val="00BB3B9F"/>
    <w:rsid w:val="00BD1811"/>
    <w:rsid w:val="00BD3636"/>
    <w:rsid w:val="00BF118A"/>
    <w:rsid w:val="00BF414A"/>
    <w:rsid w:val="00C02FBF"/>
    <w:rsid w:val="00C2482C"/>
    <w:rsid w:val="00C4300A"/>
    <w:rsid w:val="00C46C7B"/>
    <w:rsid w:val="00C50236"/>
    <w:rsid w:val="00C6664A"/>
    <w:rsid w:val="00C66A35"/>
    <w:rsid w:val="00C67FC4"/>
    <w:rsid w:val="00C722E7"/>
    <w:rsid w:val="00C74E01"/>
    <w:rsid w:val="00C846E7"/>
    <w:rsid w:val="00CB68B5"/>
    <w:rsid w:val="00CC004C"/>
    <w:rsid w:val="00CD096B"/>
    <w:rsid w:val="00CD1B34"/>
    <w:rsid w:val="00CE0188"/>
    <w:rsid w:val="00CE1276"/>
    <w:rsid w:val="00CE1721"/>
    <w:rsid w:val="00CF4457"/>
    <w:rsid w:val="00CF55D8"/>
    <w:rsid w:val="00D14587"/>
    <w:rsid w:val="00D14E6E"/>
    <w:rsid w:val="00D1525D"/>
    <w:rsid w:val="00D36980"/>
    <w:rsid w:val="00D37F99"/>
    <w:rsid w:val="00D415A6"/>
    <w:rsid w:val="00D41EC9"/>
    <w:rsid w:val="00D5597B"/>
    <w:rsid w:val="00D55DDF"/>
    <w:rsid w:val="00D56A07"/>
    <w:rsid w:val="00D7005C"/>
    <w:rsid w:val="00D70CFF"/>
    <w:rsid w:val="00D76264"/>
    <w:rsid w:val="00D81F3D"/>
    <w:rsid w:val="00D85AB0"/>
    <w:rsid w:val="00D87F8D"/>
    <w:rsid w:val="00D92B27"/>
    <w:rsid w:val="00DA017F"/>
    <w:rsid w:val="00DA22E4"/>
    <w:rsid w:val="00DA5D71"/>
    <w:rsid w:val="00DC0605"/>
    <w:rsid w:val="00DC0C6B"/>
    <w:rsid w:val="00DC2BC5"/>
    <w:rsid w:val="00DD2E66"/>
    <w:rsid w:val="00DD4BB0"/>
    <w:rsid w:val="00DD6CC1"/>
    <w:rsid w:val="00DE6CC1"/>
    <w:rsid w:val="00DF26DB"/>
    <w:rsid w:val="00DF7188"/>
    <w:rsid w:val="00E174C9"/>
    <w:rsid w:val="00E30403"/>
    <w:rsid w:val="00E32527"/>
    <w:rsid w:val="00E35906"/>
    <w:rsid w:val="00E51D1D"/>
    <w:rsid w:val="00E63CDD"/>
    <w:rsid w:val="00E77C28"/>
    <w:rsid w:val="00E84428"/>
    <w:rsid w:val="00E948C6"/>
    <w:rsid w:val="00E94B54"/>
    <w:rsid w:val="00E95C64"/>
    <w:rsid w:val="00EA4283"/>
    <w:rsid w:val="00EB26B2"/>
    <w:rsid w:val="00EB67EE"/>
    <w:rsid w:val="00EC1AFA"/>
    <w:rsid w:val="00EC4F2D"/>
    <w:rsid w:val="00EC55C3"/>
    <w:rsid w:val="00EC6530"/>
    <w:rsid w:val="00ED5BB1"/>
    <w:rsid w:val="00F040B6"/>
    <w:rsid w:val="00F06EB3"/>
    <w:rsid w:val="00F10303"/>
    <w:rsid w:val="00F2754D"/>
    <w:rsid w:val="00F30165"/>
    <w:rsid w:val="00F313EC"/>
    <w:rsid w:val="00F31AE4"/>
    <w:rsid w:val="00F34529"/>
    <w:rsid w:val="00F35477"/>
    <w:rsid w:val="00F407F2"/>
    <w:rsid w:val="00F42783"/>
    <w:rsid w:val="00F50389"/>
    <w:rsid w:val="00F50531"/>
    <w:rsid w:val="00F51D9F"/>
    <w:rsid w:val="00F55A6C"/>
    <w:rsid w:val="00F60FE8"/>
    <w:rsid w:val="00F70E2F"/>
    <w:rsid w:val="00F75A82"/>
    <w:rsid w:val="00F85DC7"/>
    <w:rsid w:val="00F928B5"/>
    <w:rsid w:val="00F96F15"/>
    <w:rsid w:val="00FA1B76"/>
    <w:rsid w:val="00FC2754"/>
    <w:rsid w:val="00FC488B"/>
    <w:rsid w:val="00FC7419"/>
    <w:rsid w:val="00FD05AA"/>
    <w:rsid w:val="00FE32ED"/>
    <w:rsid w:val="00FE5C91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80E753C"/>
  <w15:docId w15:val="{B6D4BD9A-235C-45BD-AF01-D830DDC7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D8F"/>
    <w:rPr>
      <w:sz w:val="24"/>
      <w:szCs w:val="24"/>
    </w:rPr>
  </w:style>
  <w:style w:type="paragraph" w:styleId="Heading1">
    <w:name w:val="heading 1"/>
    <w:basedOn w:val="Normal"/>
    <w:next w:val="Normal"/>
    <w:qFormat/>
    <w:rsid w:val="00CE01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C42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63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163E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16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4180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B39C2"/>
    <w:rPr>
      <w:sz w:val="16"/>
      <w:szCs w:val="16"/>
    </w:rPr>
  </w:style>
  <w:style w:type="paragraph" w:styleId="CommentText">
    <w:name w:val="annotation text"/>
    <w:basedOn w:val="Normal"/>
    <w:semiHidden/>
    <w:rsid w:val="001B39C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B39C2"/>
    <w:rPr>
      <w:b/>
      <w:bCs/>
    </w:rPr>
  </w:style>
  <w:style w:type="paragraph" w:styleId="FootnoteText">
    <w:name w:val="footnote text"/>
    <w:basedOn w:val="Normal"/>
    <w:semiHidden/>
    <w:rsid w:val="001B39C2"/>
    <w:rPr>
      <w:sz w:val="20"/>
      <w:szCs w:val="20"/>
    </w:rPr>
  </w:style>
  <w:style w:type="character" w:styleId="FootnoteReference">
    <w:name w:val="footnote reference"/>
    <w:semiHidden/>
    <w:rsid w:val="001B39C2"/>
    <w:rPr>
      <w:vertAlign w:val="superscript"/>
    </w:rPr>
  </w:style>
  <w:style w:type="character" w:styleId="Hyperlink">
    <w:name w:val="Hyperlink"/>
    <w:rsid w:val="00B3562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DA5D71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276BD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63C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6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C7055-FCD0-4671-8564-40892E82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9</Pages>
  <Words>2168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Oriental &amp; African Studies Concordat Action Plan 2011-13</vt:lpstr>
    </vt:vector>
  </TitlesOfParts>
  <Company>SOAS</Company>
  <LinksUpToDate>false</LinksUpToDate>
  <CharactersWithSpaces>14864</CharactersWithSpaces>
  <SharedDoc>false</SharedDoc>
  <HLinks>
    <vt:vector size="12" baseType="variant">
      <vt:variant>
        <vt:i4>720961</vt:i4>
      </vt:variant>
      <vt:variant>
        <vt:i4>0</vt:i4>
      </vt:variant>
      <vt:variant>
        <vt:i4>0</vt:i4>
      </vt:variant>
      <vt:variant>
        <vt:i4>5</vt:i4>
      </vt:variant>
      <vt:variant>
        <vt:lpwstr>http://www.soas.ac.uk/admin/governance/standingorders/researchcommittee/</vt:lpwstr>
      </vt:variant>
      <vt:variant>
        <vt:lpwstr/>
      </vt:variant>
      <vt:variant>
        <vt:i4>720961</vt:i4>
      </vt:variant>
      <vt:variant>
        <vt:i4>0</vt:i4>
      </vt:variant>
      <vt:variant>
        <vt:i4>0</vt:i4>
      </vt:variant>
      <vt:variant>
        <vt:i4>5</vt:i4>
      </vt:variant>
      <vt:variant>
        <vt:lpwstr>http://www.soas.ac.uk/admin/governance/standingorders/researchcommittee/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Oriental &amp; African Studies Concordat Action Plan 2011-13</dc:title>
  <dc:creator>Authorised User</dc:creator>
  <cp:lastModifiedBy>Serena Yeo </cp:lastModifiedBy>
  <cp:revision>7</cp:revision>
  <cp:lastPrinted>2017-04-25T11:30:00Z</cp:lastPrinted>
  <dcterms:created xsi:type="dcterms:W3CDTF">2018-07-10T15:18:00Z</dcterms:created>
  <dcterms:modified xsi:type="dcterms:W3CDTF">2018-07-12T15:38:00Z</dcterms:modified>
</cp:coreProperties>
</file>